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7F88" w:rsidRPr="007E7410" w:rsidRDefault="001D7F88" w:rsidP="001D7F88">
      <w:pPr>
        <w:autoSpaceDE/>
        <w:autoSpaceDN/>
        <w:bidi w:val="0"/>
        <w:jc w:val="center"/>
        <w:rPr>
          <w:rFonts w:cs="Simplified Arabic"/>
          <w:color w:val="000000" w:themeColor="text1"/>
          <w:sz w:val="24"/>
          <w:szCs w:val="24"/>
        </w:rPr>
      </w:pPr>
      <w:r w:rsidRPr="007E7410">
        <w:rPr>
          <w:rFonts w:cs="Simplified Arabic"/>
          <w:color w:val="000000" w:themeColor="text1"/>
          <w:sz w:val="24"/>
          <w:szCs w:val="24"/>
        </w:rPr>
        <w:t>Chapter One</w:t>
      </w:r>
    </w:p>
    <w:p w:rsidR="001D7F88" w:rsidRPr="007E7410" w:rsidRDefault="001D7F88" w:rsidP="001D7F88">
      <w:pPr>
        <w:tabs>
          <w:tab w:val="left" w:pos="-1"/>
        </w:tabs>
        <w:bidi w:val="0"/>
        <w:ind w:left="-1"/>
        <w:jc w:val="center"/>
        <w:rPr>
          <w:rFonts w:cs="Simplified Arabic"/>
          <w:color w:val="000000" w:themeColor="text1"/>
          <w:sz w:val="24"/>
          <w:szCs w:val="24"/>
          <w:rtl/>
        </w:rPr>
      </w:pPr>
    </w:p>
    <w:p w:rsidR="001D7F88" w:rsidRPr="007E7410" w:rsidRDefault="001D7F88" w:rsidP="001D7F88">
      <w:pPr>
        <w:tabs>
          <w:tab w:val="left" w:pos="-1"/>
        </w:tabs>
        <w:bidi w:val="0"/>
        <w:jc w:val="center"/>
        <w:rPr>
          <w:rFonts w:cs="Simplified Arabic"/>
          <w:b/>
          <w:bCs/>
          <w:color w:val="000000" w:themeColor="text1"/>
          <w:sz w:val="28"/>
          <w:szCs w:val="28"/>
        </w:rPr>
      </w:pPr>
      <w:r w:rsidRPr="007E7410">
        <w:rPr>
          <w:rFonts w:cs="Simplified Arabic"/>
          <w:b/>
          <w:bCs/>
          <w:color w:val="000000" w:themeColor="text1"/>
          <w:sz w:val="28"/>
          <w:szCs w:val="28"/>
        </w:rPr>
        <w:t>Terms, Indicators and Classifications</w:t>
      </w:r>
    </w:p>
    <w:p w:rsidR="001D7F88" w:rsidRPr="007E7410" w:rsidRDefault="001D7F88" w:rsidP="001D7F88">
      <w:pPr>
        <w:tabs>
          <w:tab w:val="left" w:pos="-1"/>
        </w:tabs>
        <w:bidi w:val="0"/>
        <w:ind w:left="-1"/>
        <w:jc w:val="center"/>
        <w:rPr>
          <w:b/>
          <w:bCs/>
          <w:color w:val="000000" w:themeColor="text1"/>
          <w:sz w:val="24"/>
          <w:szCs w:val="24"/>
          <w:rtl/>
        </w:rPr>
      </w:pPr>
    </w:p>
    <w:p w:rsidR="001D7F88" w:rsidRPr="007E7410" w:rsidRDefault="001D7F88" w:rsidP="001D7F88">
      <w:pPr>
        <w:tabs>
          <w:tab w:val="left" w:pos="-1"/>
        </w:tabs>
        <w:bidi w:val="0"/>
        <w:rPr>
          <w:b/>
          <w:bCs/>
          <w:color w:val="000000" w:themeColor="text1"/>
          <w:sz w:val="24"/>
          <w:szCs w:val="24"/>
        </w:rPr>
      </w:pPr>
      <w:r w:rsidRPr="007E7410">
        <w:rPr>
          <w:b/>
          <w:bCs/>
          <w:color w:val="000000" w:themeColor="text1"/>
          <w:sz w:val="24"/>
          <w:szCs w:val="24"/>
        </w:rPr>
        <w:t xml:space="preserve">1.1 Terms and Indicators </w:t>
      </w:r>
    </w:p>
    <w:p w:rsidR="001D7F88" w:rsidRPr="007E7410" w:rsidRDefault="001D7F88" w:rsidP="001D7F88">
      <w:pPr>
        <w:bidi w:val="0"/>
        <w:jc w:val="both"/>
        <w:rPr>
          <w:color w:val="000000" w:themeColor="text1"/>
          <w:sz w:val="24"/>
          <w:szCs w:val="24"/>
        </w:rPr>
      </w:pPr>
      <w:r w:rsidRPr="007E7410">
        <w:rPr>
          <w:color w:val="000000" w:themeColor="text1"/>
          <w:sz w:val="24"/>
          <w:szCs w:val="24"/>
        </w:rPr>
        <w:t>The following terms</w:t>
      </w:r>
      <w:r w:rsidR="00DE4B83" w:rsidRPr="007E7410">
        <w:rPr>
          <w:color w:val="000000" w:themeColor="text1"/>
          <w:sz w:val="24"/>
          <w:szCs w:val="24"/>
        </w:rPr>
        <w:t xml:space="preserve"> </w:t>
      </w:r>
      <w:r w:rsidRPr="007E7410">
        <w:rPr>
          <w:color w:val="000000" w:themeColor="text1"/>
          <w:sz w:val="24"/>
          <w:szCs w:val="24"/>
        </w:rPr>
        <w:t>and indicators are defined in accordance with the statistical indicators glossary and guide issued by PCBS based on the latest international statistical classifications and in consistence with international systems.</w:t>
      </w:r>
    </w:p>
    <w:p w:rsidR="001D7F88" w:rsidRPr="007E7410" w:rsidRDefault="001D7F88" w:rsidP="001D7F88">
      <w:pPr>
        <w:tabs>
          <w:tab w:val="left" w:pos="-1"/>
        </w:tabs>
        <w:bidi w:val="0"/>
        <w:jc w:val="both"/>
        <w:rPr>
          <w:b/>
          <w:bCs/>
          <w:color w:val="000000" w:themeColor="text1"/>
          <w:sz w:val="24"/>
          <w:szCs w:val="24"/>
        </w:rPr>
      </w:pPr>
    </w:p>
    <w:p w:rsidR="001D7F88" w:rsidRPr="007E7410" w:rsidRDefault="001D7F88" w:rsidP="001D7F88">
      <w:pPr>
        <w:bidi w:val="0"/>
        <w:jc w:val="both"/>
        <w:rPr>
          <w:b/>
          <w:bCs/>
          <w:color w:val="000000" w:themeColor="text1"/>
          <w:sz w:val="24"/>
          <w:szCs w:val="24"/>
        </w:rPr>
      </w:pPr>
      <w:r w:rsidRPr="007E7410">
        <w:rPr>
          <w:b/>
          <w:bCs/>
          <w:color w:val="000000" w:themeColor="text1"/>
          <w:sz w:val="24"/>
          <w:szCs w:val="24"/>
        </w:rPr>
        <w:t>Inflation:</w:t>
      </w:r>
    </w:p>
    <w:p w:rsidR="001D7F88" w:rsidRPr="007E7410" w:rsidRDefault="001D7F88" w:rsidP="001D7F88">
      <w:pPr>
        <w:bidi w:val="0"/>
        <w:jc w:val="both"/>
        <w:rPr>
          <w:color w:val="000000" w:themeColor="text1"/>
          <w:sz w:val="24"/>
          <w:szCs w:val="24"/>
        </w:rPr>
      </w:pPr>
      <w:r w:rsidRPr="007E7410">
        <w:rPr>
          <w:color w:val="000000" w:themeColor="text1"/>
          <w:sz w:val="24"/>
          <w:szCs w:val="24"/>
        </w:rPr>
        <w:t>It is the overall general upward price movement of goods and services in the economy. The inflation rate is calculated in accordance with the following equation:</w:t>
      </w:r>
    </w:p>
    <w:p w:rsidR="001D7F88" w:rsidRPr="007E7410" w:rsidRDefault="001D7F88" w:rsidP="001D7F88">
      <w:pPr>
        <w:tabs>
          <w:tab w:val="left" w:pos="-1"/>
        </w:tabs>
        <w:bidi w:val="0"/>
        <w:rPr>
          <w:b/>
          <w:bCs/>
          <w:color w:val="000000" w:themeColor="text1"/>
          <w:sz w:val="24"/>
          <w:szCs w:val="24"/>
        </w:rPr>
      </w:pPr>
      <w:r w:rsidRPr="007E7410">
        <w:rPr>
          <w:color w:val="000000" w:themeColor="text1"/>
          <w:sz w:val="24"/>
          <w:szCs w:val="24"/>
        </w:rPr>
        <w:t xml:space="preserve">Inflation rate </w:t>
      </w:r>
      <w:r w:rsidRPr="007E7410">
        <w:rPr>
          <w:color w:val="000000" w:themeColor="text1"/>
          <w:position w:val="-20"/>
          <w:sz w:val="24"/>
          <w:szCs w:val="24"/>
        </w:rPr>
        <w:object w:dxaOrig="1560" w:dyaOrig="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5pt;height:25.95pt" o:ole="">
            <v:imagedata r:id="rId8" o:title=""/>
          </v:shape>
          <o:OLEObject Type="Embed" ProgID="Equation.3" ShapeID="_x0000_i1025" DrawAspect="Content" ObjectID="_1808639258" r:id="rId9"/>
        </w:object>
      </w:r>
      <w:r w:rsidRPr="007E7410">
        <w:rPr>
          <w:color w:val="000000" w:themeColor="text1"/>
          <w:sz w:val="24"/>
          <w:szCs w:val="24"/>
        </w:rPr>
        <w:br/>
        <w:t xml:space="preserve">where: Pt is the general price level in the comparison periods. </w:t>
      </w:r>
      <w:r w:rsidRPr="007E7410">
        <w:rPr>
          <w:color w:val="000000" w:themeColor="text1"/>
          <w:sz w:val="24"/>
          <w:szCs w:val="24"/>
        </w:rPr>
        <w:br/>
        <w:t>             Pt-1 represents the general level of prices for previous periods.</w:t>
      </w:r>
      <w:r w:rsidRPr="007E7410">
        <w:rPr>
          <w:color w:val="000000" w:themeColor="text1"/>
          <w:sz w:val="24"/>
          <w:szCs w:val="24"/>
        </w:rPr>
        <w:cr/>
      </w:r>
      <w:r w:rsidRPr="007E7410">
        <w:rPr>
          <w:b/>
          <w:bCs/>
          <w:color w:val="000000" w:themeColor="text1"/>
          <w:sz w:val="24"/>
          <w:szCs w:val="24"/>
        </w:rPr>
        <w:cr/>
        <w:t>Price Index:</w:t>
      </w:r>
    </w:p>
    <w:p w:rsidR="001D7F88" w:rsidRPr="007E7410" w:rsidRDefault="001D7F88" w:rsidP="001D7F88">
      <w:pPr>
        <w:bidi w:val="0"/>
        <w:jc w:val="both"/>
        <w:rPr>
          <w:color w:val="000000" w:themeColor="text1"/>
          <w:sz w:val="24"/>
          <w:szCs w:val="24"/>
        </w:rPr>
      </w:pPr>
      <w:r w:rsidRPr="007E7410">
        <w:rPr>
          <w:color w:val="000000" w:themeColor="text1"/>
          <w:sz w:val="24"/>
          <w:szCs w:val="24"/>
        </w:rPr>
        <w:t>It is a statistical tool used to measure changes in prices of purchased goods and services during different temporal intervals.</w:t>
      </w:r>
    </w:p>
    <w:p w:rsidR="001D7F88" w:rsidRPr="007E7410" w:rsidRDefault="001D7F88" w:rsidP="001D7F88">
      <w:pPr>
        <w:bidi w:val="0"/>
        <w:jc w:val="both"/>
        <w:rPr>
          <w:color w:val="000000" w:themeColor="text1"/>
          <w:sz w:val="24"/>
          <w:szCs w:val="24"/>
        </w:rPr>
      </w:pPr>
      <w:r w:rsidRPr="007E7410">
        <w:rPr>
          <w:b/>
          <w:bCs/>
          <w:color w:val="000000" w:themeColor="text1"/>
          <w:sz w:val="24"/>
          <w:szCs w:val="24"/>
        </w:rPr>
        <w:cr/>
        <w:t>Purchasing Power of Money:</w:t>
      </w:r>
    </w:p>
    <w:p w:rsidR="001D7F88" w:rsidRPr="007E7410" w:rsidRDefault="001D7F88" w:rsidP="001D7F88">
      <w:pPr>
        <w:bidi w:val="0"/>
        <w:jc w:val="both"/>
        <w:rPr>
          <w:b/>
          <w:bCs/>
          <w:color w:val="000000" w:themeColor="text1"/>
          <w:sz w:val="18"/>
          <w:szCs w:val="18"/>
        </w:rPr>
      </w:pPr>
      <w:r w:rsidRPr="007E7410">
        <w:rPr>
          <w:color w:val="000000" w:themeColor="text1"/>
          <w:sz w:val="24"/>
          <w:szCs w:val="24"/>
        </w:rPr>
        <w:t>It is the value of money as measured by the quantity and quality of goods and services it can buy.</w:t>
      </w:r>
    </w:p>
    <w:p w:rsidR="001D7F88" w:rsidRPr="007E7410" w:rsidRDefault="001D7F88" w:rsidP="001D7F88">
      <w:pPr>
        <w:bidi w:val="0"/>
        <w:jc w:val="both"/>
        <w:rPr>
          <w:b/>
          <w:bCs/>
          <w:color w:val="000000" w:themeColor="text1"/>
          <w:sz w:val="24"/>
          <w:szCs w:val="24"/>
        </w:rPr>
      </w:pPr>
      <w:r w:rsidRPr="007E7410">
        <w:rPr>
          <w:b/>
          <w:bCs/>
          <w:color w:val="000000" w:themeColor="text1"/>
          <w:sz w:val="24"/>
          <w:szCs w:val="24"/>
        </w:rPr>
        <w:cr/>
      </w:r>
      <w:proofErr w:type="spellStart"/>
      <w:r w:rsidRPr="007E7410">
        <w:rPr>
          <w:b/>
          <w:bCs/>
          <w:color w:val="000000" w:themeColor="text1"/>
          <w:sz w:val="24"/>
          <w:szCs w:val="24"/>
        </w:rPr>
        <w:t>Laspeyres</w:t>
      </w:r>
      <w:proofErr w:type="spellEnd"/>
      <w:r w:rsidRPr="007E7410">
        <w:rPr>
          <w:b/>
          <w:bCs/>
          <w:color w:val="000000" w:themeColor="text1"/>
          <w:sz w:val="24"/>
          <w:szCs w:val="24"/>
        </w:rPr>
        <w:t xml:space="preserve"> Equation:</w:t>
      </w:r>
    </w:p>
    <w:p w:rsidR="001D7F88" w:rsidRPr="007E7410" w:rsidRDefault="001D7F88" w:rsidP="001D7F88">
      <w:pPr>
        <w:tabs>
          <w:tab w:val="left" w:pos="-1"/>
        </w:tabs>
        <w:bidi w:val="0"/>
        <w:jc w:val="both"/>
        <w:rPr>
          <w:b/>
          <w:bCs/>
          <w:color w:val="000000" w:themeColor="text1"/>
          <w:sz w:val="24"/>
          <w:szCs w:val="24"/>
        </w:rPr>
      </w:pPr>
      <w:r w:rsidRPr="007E7410">
        <w:rPr>
          <w:color w:val="000000" w:themeColor="text1"/>
          <w:sz w:val="24"/>
          <w:szCs w:val="24"/>
        </w:rPr>
        <w:t>It is an equation used for calculating price indices, which measures comparative period prices in relation to a base period price, multiplied by the proportional weight of commodity or goods groups throughout the base year.</w:t>
      </w:r>
      <w:r w:rsidRPr="007E7410">
        <w:rPr>
          <w:color w:val="000000" w:themeColor="text1"/>
          <w:sz w:val="24"/>
          <w:szCs w:val="24"/>
        </w:rPr>
        <w:cr/>
      </w:r>
      <w:r w:rsidRPr="007E7410">
        <w:rPr>
          <w:b/>
          <w:bCs/>
          <w:color w:val="000000" w:themeColor="text1"/>
          <w:sz w:val="24"/>
          <w:szCs w:val="24"/>
        </w:rPr>
        <w:cr/>
        <w:t>Consumer Price Index:</w:t>
      </w:r>
      <w:r w:rsidRPr="007E7410">
        <w:rPr>
          <w:b/>
          <w:bCs/>
          <w:color w:val="000000" w:themeColor="text1"/>
          <w:sz w:val="24"/>
          <w:szCs w:val="24"/>
        </w:rPr>
        <w:cr/>
      </w:r>
      <w:r w:rsidRPr="007E7410">
        <w:rPr>
          <w:color w:val="000000" w:themeColor="text1"/>
          <w:sz w:val="24"/>
          <w:szCs w:val="24"/>
        </w:rPr>
        <w:t>It is a statistical tool used to measure the average changes in the prices of goods and services that households consume during two different periods: one called the base period and the other called the comparison period.</w:t>
      </w:r>
      <w:r w:rsidRPr="007E7410">
        <w:rPr>
          <w:color w:val="000000" w:themeColor="text1"/>
          <w:sz w:val="24"/>
          <w:szCs w:val="24"/>
        </w:rPr>
        <w:cr/>
      </w:r>
    </w:p>
    <w:p w:rsidR="001D7F88" w:rsidRPr="007E7410" w:rsidRDefault="001D7F88" w:rsidP="001D7F88">
      <w:pPr>
        <w:tabs>
          <w:tab w:val="left" w:pos="-1"/>
        </w:tabs>
        <w:bidi w:val="0"/>
        <w:jc w:val="both"/>
        <w:rPr>
          <w:b/>
          <w:bCs/>
          <w:color w:val="000000" w:themeColor="text1"/>
          <w:sz w:val="24"/>
          <w:szCs w:val="24"/>
        </w:rPr>
      </w:pPr>
      <w:r w:rsidRPr="007E7410">
        <w:rPr>
          <w:b/>
          <w:bCs/>
          <w:color w:val="000000" w:themeColor="text1"/>
          <w:sz w:val="24"/>
          <w:szCs w:val="24"/>
        </w:rPr>
        <w:t xml:space="preserve">Consumer Price: </w:t>
      </w:r>
      <w:r w:rsidRPr="007E7410">
        <w:rPr>
          <w:b/>
          <w:bCs/>
          <w:color w:val="000000" w:themeColor="text1"/>
          <w:sz w:val="24"/>
          <w:szCs w:val="24"/>
        </w:rPr>
        <w:cr/>
      </w:r>
      <w:r w:rsidRPr="007E7410">
        <w:rPr>
          <w:color w:val="000000" w:themeColor="text1"/>
          <w:sz w:val="24"/>
          <w:szCs w:val="24"/>
        </w:rPr>
        <w:t>It is a price paid by households to gain a commodity or service.</w:t>
      </w:r>
      <w:r w:rsidRPr="007E7410">
        <w:rPr>
          <w:color w:val="000000" w:themeColor="text1"/>
          <w:sz w:val="24"/>
          <w:szCs w:val="24"/>
        </w:rPr>
        <w:cr/>
      </w:r>
    </w:p>
    <w:p w:rsidR="001D7F88" w:rsidRPr="007E7410" w:rsidRDefault="001D7F88" w:rsidP="00924508">
      <w:pPr>
        <w:bidi w:val="0"/>
        <w:jc w:val="both"/>
        <w:rPr>
          <w:b/>
          <w:bCs/>
          <w:color w:val="000000" w:themeColor="text1"/>
          <w:sz w:val="18"/>
          <w:szCs w:val="18"/>
        </w:rPr>
      </w:pPr>
      <w:r w:rsidRPr="007E7410">
        <w:rPr>
          <w:b/>
          <w:bCs/>
          <w:color w:val="000000" w:themeColor="text1"/>
          <w:sz w:val="24"/>
          <w:szCs w:val="24"/>
        </w:rPr>
        <w:t>Producer Price:</w:t>
      </w:r>
      <w:r w:rsidRPr="007E7410">
        <w:rPr>
          <w:b/>
          <w:bCs/>
          <w:color w:val="000000" w:themeColor="text1"/>
          <w:sz w:val="24"/>
          <w:szCs w:val="24"/>
        </w:rPr>
        <w:cr/>
      </w:r>
      <w:r w:rsidR="008C671C" w:rsidRPr="007E7410">
        <w:rPr>
          <w:color w:val="000000" w:themeColor="text1"/>
          <w:sz w:val="24"/>
          <w:szCs w:val="24"/>
        </w:rPr>
        <w:t>The producer price</w:t>
      </w:r>
      <w:r w:rsidRPr="007E7410">
        <w:rPr>
          <w:color w:val="000000" w:themeColor="text1"/>
          <w:sz w:val="24"/>
          <w:szCs w:val="24"/>
        </w:rPr>
        <w:t xml:space="preserve"> is the amount receivable by the producer from the purchaser for a unit of a goods or service produced as output, minus any VAT or similar deductible tax, invoiced to the purchaser.  Producer prices exclude any transport charges invoiced separately by the producer.</w:t>
      </w:r>
    </w:p>
    <w:p w:rsidR="001D7F88" w:rsidRPr="007E7410" w:rsidRDefault="001D7F88" w:rsidP="001D7F88">
      <w:pPr>
        <w:tabs>
          <w:tab w:val="left" w:pos="-1"/>
        </w:tabs>
        <w:bidi w:val="0"/>
        <w:jc w:val="both"/>
        <w:rPr>
          <w:b/>
          <w:bCs/>
          <w:color w:val="000000" w:themeColor="text1"/>
          <w:sz w:val="24"/>
          <w:szCs w:val="24"/>
        </w:rPr>
      </w:pPr>
    </w:p>
    <w:p w:rsidR="001D7F88" w:rsidRPr="007E7410" w:rsidRDefault="001D7F88" w:rsidP="001D7F88">
      <w:pPr>
        <w:bidi w:val="0"/>
        <w:jc w:val="both"/>
        <w:rPr>
          <w:color w:val="000000" w:themeColor="text1"/>
          <w:sz w:val="24"/>
          <w:szCs w:val="24"/>
        </w:rPr>
      </w:pPr>
      <w:r w:rsidRPr="007E7410">
        <w:rPr>
          <w:b/>
          <w:bCs/>
          <w:color w:val="000000" w:themeColor="text1"/>
          <w:sz w:val="24"/>
          <w:szCs w:val="24"/>
        </w:rPr>
        <w:t>Base Time:</w:t>
      </w:r>
      <w:r w:rsidRPr="007E7410">
        <w:rPr>
          <w:b/>
          <w:bCs/>
          <w:color w:val="000000" w:themeColor="text1"/>
          <w:sz w:val="24"/>
          <w:szCs w:val="24"/>
        </w:rPr>
        <w:cr/>
      </w:r>
      <w:r w:rsidRPr="007E7410">
        <w:rPr>
          <w:color w:val="000000" w:themeColor="text1"/>
          <w:sz w:val="24"/>
          <w:szCs w:val="24"/>
        </w:rPr>
        <w:t>It refers to the period to which the current period is being compared.</w:t>
      </w:r>
    </w:p>
    <w:p w:rsidR="001D7F88" w:rsidRPr="007E7410" w:rsidRDefault="001D7F88" w:rsidP="001D7F88">
      <w:pPr>
        <w:bidi w:val="0"/>
        <w:jc w:val="both"/>
        <w:rPr>
          <w:color w:val="000000" w:themeColor="text1"/>
          <w:sz w:val="24"/>
          <w:szCs w:val="24"/>
        </w:rPr>
      </w:pPr>
      <w:r w:rsidRPr="007E7410">
        <w:rPr>
          <w:b/>
          <w:bCs/>
          <w:color w:val="000000" w:themeColor="text1"/>
          <w:sz w:val="24"/>
          <w:szCs w:val="24"/>
        </w:rPr>
        <w:cr/>
        <w:t>Consumer Basket:</w:t>
      </w:r>
      <w:r w:rsidRPr="007E7410">
        <w:rPr>
          <w:b/>
          <w:bCs/>
          <w:color w:val="000000" w:themeColor="text1"/>
          <w:sz w:val="24"/>
          <w:szCs w:val="24"/>
        </w:rPr>
        <w:cr/>
      </w:r>
      <w:r w:rsidRPr="007E7410">
        <w:rPr>
          <w:color w:val="000000" w:themeColor="text1"/>
          <w:sz w:val="24"/>
          <w:szCs w:val="24"/>
        </w:rPr>
        <w:t>The categories of classified goods and services used by the consumer.</w:t>
      </w:r>
    </w:p>
    <w:p w:rsidR="001D7F88" w:rsidRPr="007E7410" w:rsidRDefault="001D7F88" w:rsidP="001D7F88">
      <w:pPr>
        <w:tabs>
          <w:tab w:val="left" w:pos="-1"/>
        </w:tabs>
        <w:bidi w:val="0"/>
        <w:jc w:val="both"/>
        <w:rPr>
          <w:b/>
          <w:bCs/>
          <w:color w:val="000000" w:themeColor="text1"/>
          <w:sz w:val="24"/>
          <w:szCs w:val="24"/>
        </w:rPr>
      </w:pPr>
    </w:p>
    <w:p w:rsidR="001D7F88" w:rsidRPr="007E7410" w:rsidRDefault="001D7F88" w:rsidP="001D7F88">
      <w:pPr>
        <w:tabs>
          <w:tab w:val="left" w:pos="-1"/>
        </w:tabs>
        <w:bidi w:val="0"/>
        <w:jc w:val="both"/>
        <w:rPr>
          <w:b/>
          <w:bCs/>
          <w:color w:val="000000" w:themeColor="text1"/>
          <w:sz w:val="24"/>
          <w:szCs w:val="24"/>
        </w:rPr>
      </w:pPr>
      <w:r w:rsidRPr="007E7410">
        <w:rPr>
          <w:b/>
          <w:bCs/>
          <w:color w:val="000000" w:themeColor="text1"/>
          <w:sz w:val="24"/>
          <w:szCs w:val="24"/>
        </w:rPr>
        <w:lastRenderedPageBreak/>
        <w:t>Wholesale Price:</w:t>
      </w:r>
      <w:r w:rsidRPr="007E7410">
        <w:rPr>
          <w:b/>
          <w:bCs/>
          <w:color w:val="000000" w:themeColor="text1"/>
          <w:sz w:val="24"/>
          <w:szCs w:val="24"/>
        </w:rPr>
        <w:cr/>
      </w:r>
      <w:r w:rsidRPr="007E7410">
        <w:rPr>
          <w:color w:val="000000" w:themeColor="text1"/>
          <w:sz w:val="24"/>
          <w:szCs w:val="24"/>
        </w:rPr>
        <w:t>It is the resale (sale without transformation) of new and used goods to retailers, industrial, commercial, institutional and professional users, other wholesalers, or those acting as agents or brokers in buying merchandise for, or selling merchandise to such persons or companies.  The wholesale price includes VAT and any transport charges.</w:t>
      </w:r>
      <w:r w:rsidRPr="007E7410">
        <w:rPr>
          <w:color w:val="000000" w:themeColor="text1"/>
          <w:sz w:val="24"/>
          <w:szCs w:val="24"/>
        </w:rPr>
        <w:cr/>
      </w:r>
    </w:p>
    <w:p w:rsidR="00A3607E" w:rsidRPr="007E7410" w:rsidRDefault="00A3607E" w:rsidP="00A3607E">
      <w:pPr>
        <w:bidi w:val="0"/>
        <w:jc w:val="both"/>
        <w:rPr>
          <w:b/>
          <w:bCs/>
          <w:color w:val="000000" w:themeColor="text1"/>
          <w:sz w:val="24"/>
          <w:szCs w:val="24"/>
        </w:rPr>
      </w:pPr>
      <w:r w:rsidRPr="007E7410">
        <w:rPr>
          <w:b/>
          <w:bCs/>
          <w:color w:val="000000" w:themeColor="text1"/>
          <w:sz w:val="24"/>
          <w:szCs w:val="24"/>
        </w:rPr>
        <w:t>Base Prices:</w:t>
      </w:r>
    </w:p>
    <w:p w:rsidR="00A3607E" w:rsidRPr="007E7410" w:rsidRDefault="00A3607E" w:rsidP="00A3607E">
      <w:pPr>
        <w:bidi w:val="0"/>
        <w:jc w:val="both"/>
        <w:rPr>
          <w:rFonts w:cs="Simplified Arabic"/>
          <w:color w:val="000000" w:themeColor="text1"/>
          <w:sz w:val="24"/>
          <w:szCs w:val="24"/>
        </w:rPr>
      </w:pPr>
      <w:r w:rsidRPr="007E7410">
        <w:rPr>
          <w:rFonts w:cs="Simplified Arabic"/>
          <w:color w:val="000000" w:themeColor="text1"/>
          <w:sz w:val="24"/>
          <w:szCs w:val="24"/>
        </w:rPr>
        <w:t xml:space="preserve">It refers to the prices of goods and services in a period to which current prices are being compared. </w:t>
      </w:r>
    </w:p>
    <w:p w:rsidR="00A3607E" w:rsidRPr="007E7410" w:rsidRDefault="00A3607E" w:rsidP="001D7F88">
      <w:pPr>
        <w:bidi w:val="0"/>
        <w:jc w:val="both"/>
        <w:rPr>
          <w:b/>
          <w:bCs/>
          <w:color w:val="000000" w:themeColor="text1"/>
          <w:sz w:val="24"/>
          <w:szCs w:val="24"/>
        </w:rPr>
      </w:pPr>
    </w:p>
    <w:p w:rsidR="001D7F88" w:rsidRPr="007E7410" w:rsidRDefault="001D7F88" w:rsidP="00A3607E">
      <w:pPr>
        <w:bidi w:val="0"/>
        <w:jc w:val="both"/>
        <w:rPr>
          <w:b/>
          <w:bCs/>
          <w:color w:val="000000" w:themeColor="text1"/>
          <w:sz w:val="24"/>
          <w:szCs w:val="24"/>
        </w:rPr>
      </w:pPr>
      <w:r w:rsidRPr="007E7410">
        <w:rPr>
          <w:b/>
          <w:bCs/>
          <w:color w:val="000000" w:themeColor="text1"/>
          <w:sz w:val="24"/>
          <w:szCs w:val="24"/>
        </w:rPr>
        <w:t>Relative Weight:</w:t>
      </w:r>
    </w:p>
    <w:p w:rsidR="001D7F88" w:rsidRPr="007E7410" w:rsidRDefault="001D7F88" w:rsidP="001D7F88">
      <w:pPr>
        <w:bidi w:val="0"/>
        <w:jc w:val="both"/>
        <w:rPr>
          <w:color w:val="000000" w:themeColor="text1"/>
          <w:sz w:val="24"/>
          <w:szCs w:val="24"/>
        </w:rPr>
      </w:pPr>
      <w:r w:rsidRPr="007E7410">
        <w:rPr>
          <w:color w:val="000000" w:themeColor="text1"/>
          <w:sz w:val="24"/>
          <w:szCs w:val="24"/>
        </w:rPr>
        <w:t>It is the percent which reflects the relative significance of the commodities and services within the consumer basket or any component of the index which is used in the mathematical calculation of the index.</w:t>
      </w:r>
    </w:p>
    <w:p w:rsidR="001D7F88" w:rsidRPr="007E7410" w:rsidRDefault="001D7F88" w:rsidP="001D7F88">
      <w:pPr>
        <w:tabs>
          <w:tab w:val="left" w:pos="-1"/>
        </w:tabs>
        <w:bidi w:val="0"/>
        <w:jc w:val="both"/>
        <w:rPr>
          <w:b/>
          <w:bCs/>
          <w:color w:val="000000" w:themeColor="text1"/>
          <w:sz w:val="24"/>
          <w:szCs w:val="24"/>
        </w:rPr>
      </w:pPr>
    </w:p>
    <w:p w:rsidR="001D7F88" w:rsidRPr="007E7410" w:rsidRDefault="001D7F88" w:rsidP="001D7F88">
      <w:pPr>
        <w:tabs>
          <w:tab w:val="left" w:pos="-1"/>
        </w:tabs>
        <w:bidi w:val="0"/>
        <w:jc w:val="both"/>
        <w:rPr>
          <w:b/>
          <w:bCs/>
          <w:color w:val="000000" w:themeColor="text1"/>
          <w:sz w:val="24"/>
          <w:szCs w:val="24"/>
        </w:rPr>
      </w:pPr>
    </w:p>
    <w:p w:rsidR="001D7F88" w:rsidRPr="007E7410" w:rsidRDefault="001D7F88" w:rsidP="001D7F88">
      <w:pPr>
        <w:bidi w:val="0"/>
        <w:jc w:val="both"/>
        <w:rPr>
          <w:rFonts w:cs="Simplified Arabic"/>
          <w:b/>
          <w:bCs/>
          <w:color w:val="000000" w:themeColor="text1"/>
          <w:sz w:val="24"/>
          <w:szCs w:val="24"/>
        </w:rPr>
      </w:pPr>
      <w:r w:rsidRPr="007E7410">
        <w:rPr>
          <w:rFonts w:cs="Simplified Arabic"/>
          <w:b/>
          <w:bCs/>
          <w:color w:val="000000" w:themeColor="text1"/>
          <w:sz w:val="24"/>
          <w:szCs w:val="24"/>
        </w:rPr>
        <w:t>Percentage Change in Price Index (Indicator):</w:t>
      </w:r>
    </w:p>
    <w:p w:rsidR="001D7F88" w:rsidRPr="007E7410" w:rsidRDefault="001D7F88" w:rsidP="001D7F88">
      <w:pPr>
        <w:pStyle w:val="BodyText3"/>
        <w:bidi w:val="0"/>
        <w:rPr>
          <w:color w:val="000000" w:themeColor="text1"/>
        </w:rPr>
      </w:pPr>
      <w:r w:rsidRPr="007E7410">
        <w:rPr>
          <w:color w:val="000000" w:themeColor="text1"/>
        </w:rPr>
        <w:t xml:space="preserve">It is the change in the index calculated by dividing the price index of a particular period by the price index of another compared period, multiplied by one hundred, then subtracting one hundred. </w:t>
      </w:r>
    </w:p>
    <w:p w:rsidR="001D7F88" w:rsidRPr="007E7410" w:rsidRDefault="001D7F88" w:rsidP="001D7F88">
      <w:pPr>
        <w:tabs>
          <w:tab w:val="left" w:pos="-1"/>
        </w:tabs>
        <w:bidi w:val="0"/>
        <w:jc w:val="both"/>
        <w:rPr>
          <w:b/>
          <w:bCs/>
          <w:color w:val="000000" w:themeColor="text1"/>
          <w:sz w:val="24"/>
          <w:szCs w:val="24"/>
        </w:rPr>
      </w:pPr>
    </w:p>
    <w:p w:rsidR="001D7F88" w:rsidRPr="007E7410" w:rsidRDefault="001D7F88" w:rsidP="001D7F88">
      <w:pPr>
        <w:bidi w:val="0"/>
        <w:jc w:val="both"/>
        <w:rPr>
          <w:rFonts w:cs="Simplified Arabic"/>
          <w:b/>
          <w:bCs/>
          <w:color w:val="000000" w:themeColor="text1"/>
          <w:sz w:val="24"/>
          <w:szCs w:val="24"/>
        </w:rPr>
      </w:pPr>
      <w:r w:rsidRPr="007E7410">
        <w:rPr>
          <w:rFonts w:cs="Simplified Arabic"/>
          <w:b/>
          <w:bCs/>
          <w:color w:val="000000" w:themeColor="text1"/>
          <w:sz w:val="24"/>
          <w:szCs w:val="24"/>
        </w:rPr>
        <w:t>Chaining Coefficient:</w:t>
      </w:r>
    </w:p>
    <w:p w:rsidR="001D7F88" w:rsidRPr="007E7410" w:rsidRDefault="001D7F88" w:rsidP="00A3607E">
      <w:pPr>
        <w:bidi w:val="0"/>
        <w:jc w:val="both"/>
        <w:rPr>
          <w:rFonts w:cs="Simplified Arabic"/>
          <w:color w:val="000000" w:themeColor="text1"/>
          <w:sz w:val="24"/>
          <w:szCs w:val="24"/>
        </w:rPr>
      </w:pPr>
      <w:r w:rsidRPr="007E7410">
        <w:rPr>
          <w:rFonts w:cs="Simplified Arabic"/>
          <w:color w:val="000000" w:themeColor="text1"/>
          <w:sz w:val="24"/>
          <w:szCs w:val="24"/>
        </w:rPr>
        <w:t xml:space="preserve">It is a term used to adjust indices </w:t>
      </w:r>
      <w:r w:rsidR="00A3607E" w:rsidRPr="007E7410">
        <w:rPr>
          <w:rFonts w:cs="Simplified Arabic"/>
          <w:color w:val="000000" w:themeColor="text1"/>
          <w:sz w:val="24"/>
          <w:szCs w:val="24"/>
        </w:rPr>
        <w:t>with</w:t>
      </w:r>
      <w:r w:rsidRPr="007E7410">
        <w:rPr>
          <w:rFonts w:cs="Simplified Arabic"/>
          <w:color w:val="000000" w:themeColor="text1"/>
          <w:sz w:val="24"/>
          <w:szCs w:val="24"/>
        </w:rPr>
        <w:t xml:space="preserve"> different base periods to the same base period so that they </w:t>
      </w:r>
      <w:proofErr w:type="gramStart"/>
      <w:r w:rsidRPr="007E7410">
        <w:rPr>
          <w:rFonts w:cs="Simplified Arabic"/>
          <w:color w:val="000000" w:themeColor="text1"/>
          <w:sz w:val="24"/>
          <w:szCs w:val="24"/>
        </w:rPr>
        <w:t>can be compared</w:t>
      </w:r>
      <w:proofErr w:type="gramEnd"/>
      <w:r w:rsidRPr="007E7410">
        <w:rPr>
          <w:rFonts w:cs="Simplified Arabic"/>
          <w:color w:val="000000" w:themeColor="text1"/>
          <w:sz w:val="24"/>
          <w:szCs w:val="24"/>
        </w:rPr>
        <w:t xml:space="preserve">. </w:t>
      </w:r>
    </w:p>
    <w:p w:rsidR="001D7F88" w:rsidRPr="007E7410" w:rsidRDefault="001D7F88" w:rsidP="001D7F88">
      <w:pPr>
        <w:tabs>
          <w:tab w:val="left" w:pos="-1"/>
        </w:tabs>
        <w:bidi w:val="0"/>
        <w:jc w:val="both"/>
        <w:rPr>
          <w:b/>
          <w:bCs/>
          <w:color w:val="000000" w:themeColor="text1"/>
          <w:sz w:val="24"/>
          <w:szCs w:val="24"/>
        </w:rPr>
      </w:pPr>
    </w:p>
    <w:p w:rsidR="001D7F88" w:rsidRPr="007E7410" w:rsidRDefault="001D7F88" w:rsidP="001D7F88">
      <w:pPr>
        <w:bidi w:val="0"/>
        <w:adjustRightInd w:val="0"/>
        <w:jc w:val="both"/>
        <w:rPr>
          <w:b/>
          <w:bCs/>
          <w:color w:val="000000" w:themeColor="text1"/>
          <w:sz w:val="24"/>
          <w:szCs w:val="24"/>
        </w:rPr>
      </w:pPr>
      <w:r w:rsidRPr="007E7410">
        <w:rPr>
          <w:b/>
          <w:bCs/>
          <w:color w:val="000000" w:themeColor="text1"/>
          <w:sz w:val="24"/>
          <w:szCs w:val="24"/>
        </w:rPr>
        <w:t xml:space="preserve">Institutional Unit-Enterprise: </w:t>
      </w:r>
    </w:p>
    <w:p w:rsidR="001D7F88" w:rsidRPr="007E7410" w:rsidRDefault="001D7F88" w:rsidP="001D7F88">
      <w:pPr>
        <w:bidi w:val="0"/>
        <w:adjustRightInd w:val="0"/>
        <w:jc w:val="both"/>
        <w:rPr>
          <w:b/>
          <w:bCs/>
          <w:color w:val="000000" w:themeColor="text1"/>
          <w:sz w:val="24"/>
          <w:szCs w:val="24"/>
        </w:rPr>
      </w:pPr>
      <w:r w:rsidRPr="007E7410">
        <w:rPr>
          <w:color w:val="000000" w:themeColor="text1"/>
          <w:sz w:val="24"/>
          <w:szCs w:val="24"/>
        </w:rPr>
        <w:t>It is an economic entity that is capable, in its own right, of owning assets, incurring liabilities, and engaging in economic activities and transactions with other entities.</w:t>
      </w:r>
    </w:p>
    <w:p w:rsidR="001D7F88" w:rsidRPr="007E7410" w:rsidRDefault="001D7F88" w:rsidP="001D7F88">
      <w:pPr>
        <w:tabs>
          <w:tab w:val="left" w:pos="-1"/>
        </w:tabs>
        <w:bidi w:val="0"/>
        <w:jc w:val="both"/>
        <w:rPr>
          <w:b/>
          <w:bCs/>
          <w:color w:val="000000" w:themeColor="text1"/>
          <w:sz w:val="24"/>
          <w:szCs w:val="24"/>
        </w:rPr>
      </w:pPr>
    </w:p>
    <w:p w:rsidR="001D7F88" w:rsidRPr="007E7410" w:rsidRDefault="001D7F88" w:rsidP="001D7F88">
      <w:pPr>
        <w:bidi w:val="0"/>
        <w:adjustRightInd w:val="0"/>
        <w:jc w:val="both"/>
        <w:rPr>
          <w:b/>
          <w:bCs/>
          <w:color w:val="000000" w:themeColor="text1"/>
          <w:sz w:val="24"/>
          <w:szCs w:val="24"/>
        </w:rPr>
      </w:pPr>
      <w:r w:rsidRPr="007E7410">
        <w:rPr>
          <w:b/>
          <w:bCs/>
          <w:color w:val="000000" w:themeColor="text1"/>
          <w:sz w:val="24"/>
          <w:szCs w:val="24"/>
        </w:rPr>
        <w:t>Economic Activity:</w:t>
      </w:r>
    </w:p>
    <w:p w:rsidR="001D7F88" w:rsidRPr="007E7410" w:rsidRDefault="001D7F88" w:rsidP="001D7F88">
      <w:pPr>
        <w:bidi w:val="0"/>
        <w:adjustRightInd w:val="0"/>
        <w:jc w:val="both"/>
        <w:rPr>
          <w:color w:val="000000" w:themeColor="text1"/>
          <w:sz w:val="24"/>
          <w:szCs w:val="24"/>
        </w:rPr>
      </w:pPr>
      <w:r w:rsidRPr="007E7410">
        <w:rPr>
          <w:color w:val="000000" w:themeColor="text1"/>
          <w:sz w:val="24"/>
          <w:szCs w:val="24"/>
        </w:rPr>
        <w:t xml:space="preserve">It refers to a process consisting of actions and activities carried out by a certain entity that uses </w:t>
      </w:r>
      <w:proofErr w:type="spellStart"/>
      <w:r w:rsidRPr="007E7410">
        <w:rPr>
          <w:color w:val="000000" w:themeColor="text1"/>
          <w:sz w:val="24"/>
          <w:szCs w:val="24"/>
        </w:rPr>
        <w:t>labo</w:t>
      </w:r>
      <w:r w:rsidR="00A3607E" w:rsidRPr="007E7410">
        <w:rPr>
          <w:color w:val="000000" w:themeColor="text1"/>
          <w:sz w:val="24"/>
          <w:szCs w:val="24"/>
        </w:rPr>
        <w:t>u</w:t>
      </w:r>
      <w:r w:rsidRPr="007E7410">
        <w:rPr>
          <w:color w:val="000000" w:themeColor="text1"/>
          <w:sz w:val="24"/>
          <w:szCs w:val="24"/>
        </w:rPr>
        <w:t>r</w:t>
      </w:r>
      <w:proofErr w:type="spellEnd"/>
      <w:r w:rsidRPr="007E7410">
        <w:rPr>
          <w:color w:val="000000" w:themeColor="text1"/>
          <w:sz w:val="24"/>
          <w:szCs w:val="24"/>
        </w:rPr>
        <w:t>, capital, goods and services to produce specific products (goods and services).  In addition</w:t>
      </w:r>
      <w:r w:rsidR="00A3607E" w:rsidRPr="007E7410">
        <w:rPr>
          <w:color w:val="000000" w:themeColor="text1"/>
          <w:sz w:val="24"/>
          <w:szCs w:val="24"/>
        </w:rPr>
        <w:t xml:space="preserve"> to that</w:t>
      </w:r>
      <w:r w:rsidRPr="007E7410">
        <w:rPr>
          <w:color w:val="000000" w:themeColor="text1"/>
          <w:sz w:val="24"/>
          <w:szCs w:val="24"/>
        </w:rPr>
        <w:t xml:space="preserve">, </w:t>
      </w:r>
      <w:r w:rsidR="00A3607E" w:rsidRPr="007E7410">
        <w:rPr>
          <w:color w:val="000000" w:themeColor="text1"/>
          <w:sz w:val="24"/>
          <w:szCs w:val="24"/>
        </w:rPr>
        <w:t xml:space="preserve">the </w:t>
      </w:r>
      <w:r w:rsidRPr="007E7410">
        <w:rPr>
          <w:color w:val="000000" w:themeColor="text1"/>
          <w:sz w:val="24"/>
          <w:szCs w:val="24"/>
        </w:rPr>
        <w:t>main economic activity refers to the main work of the enterprise based on the (ISIC) contributing to the largest proportion of the value added, in case more than one activity exists in the enterprise.</w:t>
      </w:r>
    </w:p>
    <w:p w:rsidR="001D7F88" w:rsidRPr="007E7410" w:rsidRDefault="001D7F88" w:rsidP="001D7F88">
      <w:pPr>
        <w:tabs>
          <w:tab w:val="left" w:pos="-1"/>
        </w:tabs>
        <w:bidi w:val="0"/>
        <w:jc w:val="both"/>
        <w:rPr>
          <w:b/>
          <w:bCs/>
          <w:color w:val="000000" w:themeColor="text1"/>
          <w:sz w:val="24"/>
          <w:szCs w:val="24"/>
        </w:rPr>
      </w:pPr>
    </w:p>
    <w:p w:rsidR="001D7F88" w:rsidRPr="007E7410" w:rsidRDefault="001D7F88" w:rsidP="001D7F88">
      <w:pPr>
        <w:bidi w:val="0"/>
        <w:jc w:val="both"/>
        <w:rPr>
          <w:b/>
          <w:bCs/>
          <w:color w:val="000000" w:themeColor="text1"/>
          <w:sz w:val="24"/>
          <w:szCs w:val="24"/>
        </w:rPr>
      </w:pPr>
      <w:r w:rsidRPr="007E7410">
        <w:rPr>
          <w:b/>
          <w:bCs/>
          <w:color w:val="000000" w:themeColor="text1"/>
          <w:sz w:val="24"/>
          <w:szCs w:val="24"/>
        </w:rPr>
        <w:t>Output:</w:t>
      </w:r>
    </w:p>
    <w:p w:rsidR="001D7F88" w:rsidRPr="007E7410" w:rsidRDefault="001D7F88" w:rsidP="001D7F88">
      <w:pPr>
        <w:tabs>
          <w:tab w:val="left" w:pos="-1"/>
        </w:tabs>
        <w:bidi w:val="0"/>
        <w:jc w:val="both"/>
        <w:rPr>
          <w:b/>
          <w:bCs/>
          <w:color w:val="000000" w:themeColor="text1"/>
          <w:sz w:val="24"/>
          <w:szCs w:val="24"/>
        </w:rPr>
      </w:pPr>
      <w:r w:rsidRPr="007E7410">
        <w:rPr>
          <w:color w:val="000000" w:themeColor="text1"/>
          <w:sz w:val="24"/>
          <w:szCs w:val="24"/>
        </w:rPr>
        <w:t>It is defined as the goods and services produced by an establishment excluding the value of any goods and services used in an activity for which the establishment does not assume the risk of using the products in production, and excluding the value of goods and services consumed by the same establishment except for goods and services used for capital formation (fixed capital or changes in inventories) or for the establishment’s own final consumption.</w:t>
      </w:r>
    </w:p>
    <w:p w:rsidR="001D7F88" w:rsidRPr="007E7410" w:rsidRDefault="001D7F88" w:rsidP="001D7F88">
      <w:pPr>
        <w:tabs>
          <w:tab w:val="left" w:pos="-1"/>
        </w:tabs>
        <w:bidi w:val="0"/>
        <w:jc w:val="both"/>
        <w:rPr>
          <w:b/>
          <w:bCs/>
          <w:color w:val="000000" w:themeColor="text1"/>
          <w:sz w:val="24"/>
          <w:szCs w:val="24"/>
          <w:rtl/>
        </w:rPr>
      </w:pPr>
    </w:p>
    <w:p w:rsidR="001D7F88" w:rsidRPr="007E7410" w:rsidRDefault="001D7F88" w:rsidP="001D7F88">
      <w:pPr>
        <w:tabs>
          <w:tab w:val="left" w:pos="-1"/>
        </w:tabs>
        <w:bidi w:val="0"/>
        <w:jc w:val="both"/>
        <w:rPr>
          <w:b/>
          <w:bCs/>
          <w:color w:val="000000" w:themeColor="text1"/>
          <w:sz w:val="24"/>
          <w:szCs w:val="24"/>
        </w:rPr>
      </w:pPr>
      <w:r w:rsidRPr="007E7410">
        <w:rPr>
          <w:b/>
          <w:bCs/>
          <w:color w:val="000000" w:themeColor="text1"/>
          <w:sz w:val="24"/>
          <w:szCs w:val="24"/>
        </w:rPr>
        <w:t xml:space="preserve">1.2 Classifications </w:t>
      </w:r>
    </w:p>
    <w:p w:rsidR="001D7F88" w:rsidRPr="007E7410" w:rsidRDefault="001D7F88" w:rsidP="001D7F88">
      <w:pPr>
        <w:tabs>
          <w:tab w:val="left" w:pos="-1"/>
        </w:tabs>
        <w:bidi w:val="0"/>
        <w:jc w:val="both"/>
        <w:rPr>
          <w:color w:val="000000" w:themeColor="text1"/>
          <w:sz w:val="24"/>
          <w:szCs w:val="24"/>
          <w:rtl/>
        </w:rPr>
      </w:pPr>
      <w:r w:rsidRPr="007E7410">
        <w:rPr>
          <w:color w:val="000000" w:themeColor="text1"/>
          <w:sz w:val="24"/>
          <w:szCs w:val="24"/>
        </w:rPr>
        <w:t>Classifications are used in the process of collection, coding and processing of statistical data, as adopted by PCBS,</w:t>
      </w:r>
      <w:r w:rsidR="00DE4B83" w:rsidRPr="007E7410">
        <w:rPr>
          <w:color w:val="000000" w:themeColor="text1"/>
          <w:sz w:val="24"/>
          <w:szCs w:val="24"/>
        </w:rPr>
        <w:t xml:space="preserve"> </w:t>
      </w:r>
      <w:r w:rsidRPr="007E7410">
        <w:rPr>
          <w:color w:val="000000" w:themeColor="text1"/>
          <w:sz w:val="24"/>
          <w:szCs w:val="24"/>
        </w:rPr>
        <w:t>in conformity with international standards and taking into account the specific Palestinian context.</w:t>
      </w:r>
    </w:p>
    <w:p w:rsidR="001D7F88" w:rsidRPr="007E7410" w:rsidRDefault="001D7F88" w:rsidP="001D7F88">
      <w:pPr>
        <w:bidi w:val="0"/>
        <w:jc w:val="both"/>
        <w:rPr>
          <w:color w:val="000000" w:themeColor="text1"/>
          <w:sz w:val="24"/>
          <w:szCs w:val="24"/>
        </w:rPr>
      </w:pPr>
    </w:p>
    <w:p w:rsidR="007807E5" w:rsidRPr="007E7410" w:rsidRDefault="007807E5" w:rsidP="007807E5">
      <w:pPr>
        <w:bidi w:val="0"/>
        <w:jc w:val="both"/>
        <w:rPr>
          <w:color w:val="000000" w:themeColor="text1"/>
          <w:sz w:val="24"/>
          <w:szCs w:val="24"/>
        </w:rPr>
      </w:pPr>
    </w:p>
    <w:p w:rsidR="007807E5" w:rsidRPr="007E7410" w:rsidRDefault="007807E5" w:rsidP="007807E5">
      <w:pPr>
        <w:bidi w:val="0"/>
        <w:jc w:val="both"/>
        <w:rPr>
          <w:color w:val="000000" w:themeColor="text1"/>
          <w:sz w:val="24"/>
          <w:szCs w:val="24"/>
        </w:rPr>
      </w:pPr>
    </w:p>
    <w:p w:rsidR="001D7F88" w:rsidRPr="007E7410" w:rsidRDefault="001D7F88" w:rsidP="0092281D">
      <w:pPr>
        <w:pStyle w:val="ListParagraph"/>
        <w:numPr>
          <w:ilvl w:val="0"/>
          <w:numId w:val="45"/>
        </w:numPr>
        <w:bidi w:val="0"/>
        <w:ind w:left="284" w:hanging="284"/>
        <w:jc w:val="both"/>
        <w:rPr>
          <w:b/>
          <w:bCs/>
          <w:color w:val="000000" w:themeColor="text1"/>
          <w:sz w:val="24"/>
          <w:szCs w:val="24"/>
        </w:rPr>
      </w:pPr>
      <w:r w:rsidRPr="007E7410">
        <w:rPr>
          <w:b/>
          <w:bCs/>
          <w:color w:val="000000" w:themeColor="text1"/>
          <w:sz w:val="24"/>
          <w:szCs w:val="24"/>
        </w:rPr>
        <w:lastRenderedPageBreak/>
        <w:t xml:space="preserve">Classification of Individual Consumption according to Purpose (COICOP), </w:t>
      </w:r>
      <w:r w:rsidR="005F0DB2" w:rsidRPr="007E7410">
        <w:rPr>
          <w:b/>
          <w:bCs/>
          <w:color w:val="000000" w:themeColor="text1"/>
          <w:sz w:val="24"/>
          <w:szCs w:val="24"/>
        </w:rPr>
        <w:t>First</w:t>
      </w:r>
      <w:r w:rsidRPr="007E7410">
        <w:rPr>
          <w:b/>
          <w:bCs/>
          <w:color w:val="000000" w:themeColor="text1"/>
          <w:sz w:val="24"/>
          <w:szCs w:val="24"/>
        </w:rPr>
        <w:t xml:space="preserve"> Version 20</w:t>
      </w:r>
      <w:r w:rsidR="002B1320" w:rsidRPr="007E7410">
        <w:rPr>
          <w:b/>
          <w:bCs/>
          <w:color w:val="000000" w:themeColor="text1"/>
          <w:sz w:val="24"/>
          <w:szCs w:val="24"/>
        </w:rPr>
        <w:t>18</w:t>
      </w:r>
      <w:r w:rsidRPr="007E7410">
        <w:rPr>
          <w:b/>
          <w:bCs/>
          <w:color w:val="000000" w:themeColor="text1"/>
          <w:sz w:val="24"/>
          <w:szCs w:val="24"/>
        </w:rPr>
        <w:t>:</w:t>
      </w:r>
    </w:p>
    <w:p w:rsidR="001D7F88" w:rsidRPr="007E7410" w:rsidRDefault="001D7F88" w:rsidP="001D7F88">
      <w:pPr>
        <w:bidi w:val="0"/>
        <w:jc w:val="both"/>
        <w:rPr>
          <w:color w:val="000000" w:themeColor="text1"/>
          <w:sz w:val="2"/>
          <w:szCs w:val="2"/>
        </w:rPr>
      </w:pPr>
    </w:p>
    <w:p w:rsidR="001D7F88" w:rsidRPr="007E7410" w:rsidRDefault="001D7F88" w:rsidP="002B1320">
      <w:pPr>
        <w:bidi w:val="0"/>
        <w:jc w:val="both"/>
        <w:rPr>
          <w:color w:val="000000" w:themeColor="text1"/>
          <w:sz w:val="24"/>
          <w:szCs w:val="24"/>
        </w:rPr>
      </w:pPr>
      <w:r w:rsidRPr="007E7410">
        <w:rPr>
          <w:color w:val="000000" w:themeColor="text1"/>
          <w:sz w:val="24"/>
          <w:szCs w:val="24"/>
        </w:rPr>
        <w:t>It is a part of (SNA-</w:t>
      </w:r>
      <w:r w:rsidR="002B1320" w:rsidRPr="007E7410">
        <w:rPr>
          <w:color w:val="000000" w:themeColor="text1"/>
          <w:sz w:val="24"/>
          <w:szCs w:val="24"/>
        </w:rPr>
        <w:t>2008</w:t>
      </w:r>
      <w:r w:rsidRPr="007E7410">
        <w:rPr>
          <w:color w:val="000000" w:themeColor="text1"/>
          <w:sz w:val="24"/>
          <w:szCs w:val="24"/>
        </w:rPr>
        <w:t>) and is used in three important statistical axes: household expenditure and consumption surveys (</w:t>
      </w:r>
      <w:r w:rsidR="00E86E2D" w:rsidRPr="007E7410">
        <w:rPr>
          <w:color w:val="000000" w:themeColor="text1"/>
          <w:sz w:val="24"/>
          <w:szCs w:val="24"/>
        </w:rPr>
        <w:t>PECS</w:t>
      </w:r>
      <w:r w:rsidRPr="007E7410">
        <w:rPr>
          <w:color w:val="000000" w:themeColor="text1"/>
          <w:sz w:val="24"/>
          <w:szCs w:val="24"/>
        </w:rPr>
        <w:t xml:space="preserve">), </w:t>
      </w:r>
      <w:r w:rsidR="00E86E2D" w:rsidRPr="007E7410">
        <w:rPr>
          <w:color w:val="000000" w:themeColor="text1"/>
          <w:sz w:val="24"/>
          <w:szCs w:val="24"/>
        </w:rPr>
        <w:t xml:space="preserve">Consumer Price Indices (CPI), </w:t>
      </w:r>
      <w:r w:rsidRPr="007E7410">
        <w:rPr>
          <w:color w:val="000000" w:themeColor="text1"/>
          <w:sz w:val="24"/>
          <w:szCs w:val="24"/>
        </w:rPr>
        <w:t>International Comparison Program (ICP) for Gross Domestic Product (GDP) and its expenditures component.</w:t>
      </w:r>
    </w:p>
    <w:p w:rsidR="001D7F88" w:rsidRPr="007E7410" w:rsidRDefault="001D7F88" w:rsidP="001D7F88">
      <w:pPr>
        <w:bidi w:val="0"/>
        <w:jc w:val="both"/>
        <w:rPr>
          <w:color w:val="000000" w:themeColor="text1"/>
        </w:rPr>
      </w:pPr>
    </w:p>
    <w:p w:rsidR="001D7F88" w:rsidRPr="007E7410" w:rsidRDefault="001D7F88" w:rsidP="001D7F88">
      <w:pPr>
        <w:bidi w:val="0"/>
        <w:jc w:val="both"/>
        <w:rPr>
          <w:color w:val="000000" w:themeColor="text1"/>
          <w:sz w:val="24"/>
          <w:szCs w:val="24"/>
        </w:rPr>
      </w:pPr>
      <w:r w:rsidRPr="007E7410">
        <w:rPr>
          <w:color w:val="000000" w:themeColor="text1"/>
          <w:sz w:val="24"/>
          <w:szCs w:val="24"/>
        </w:rPr>
        <w:t>The (COICOP</w:t>
      </w:r>
      <w:r w:rsidR="00AB3AFD" w:rsidRPr="007E7410">
        <w:rPr>
          <w:color w:val="000000" w:themeColor="text1"/>
          <w:sz w:val="24"/>
          <w:szCs w:val="24"/>
        </w:rPr>
        <w:t>-2018</w:t>
      </w:r>
      <w:r w:rsidRPr="007E7410">
        <w:rPr>
          <w:color w:val="000000" w:themeColor="text1"/>
          <w:sz w:val="24"/>
          <w:szCs w:val="24"/>
        </w:rPr>
        <w:t>) classification is divided into three parts:</w:t>
      </w:r>
    </w:p>
    <w:p w:rsidR="001D7F88" w:rsidRPr="007E7410" w:rsidRDefault="001D7F88" w:rsidP="002B1320">
      <w:pPr>
        <w:numPr>
          <w:ilvl w:val="0"/>
          <w:numId w:val="41"/>
        </w:numPr>
        <w:bidi w:val="0"/>
        <w:jc w:val="both"/>
        <w:rPr>
          <w:color w:val="000000" w:themeColor="text1"/>
          <w:sz w:val="24"/>
          <w:szCs w:val="24"/>
        </w:rPr>
      </w:pPr>
      <w:r w:rsidRPr="007E7410">
        <w:rPr>
          <w:color w:val="000000" w:themeColor="text1"/>
          <w:sz w:val="24"/>
          <w:szCs w:val="24"/>
        </w:rPr>
        <w:t>Divisions (1-</w:t>
      </w:r>
      <w:r w:rsidR="002B1320" w:rsidRPr="007E7410">
        <w:rPr>
          <w:color w:val="000000" w:themeColor="text1"/>
          <w:sz w:val="24"/>
          <w:szCs w:val="24"/>
        </w:rPr>
        <w:t>13</w:t>
      </w:r>
      <w:r w:rsidRPr="007E7410">
        <w:rPr>
          <w:color w:val="000000" w:themeColor="text1"/>
          <w:sz w:val="24"/>
          <w:szCs w:val="24"/>
        </w:rPr>
        <w:t>): Individual Consumption Expenditure of Households.</w:t>
      </w:r>
    </w:p>
    <w:p w:rsidR="001D7F88" w:rsidRPr="007E7410" w:rsidRDefault="001D7F88" w:rsidP="005E0A7E">
      <w:pPr>
        <w:numPr>
          <w:ilvl w:val="0"/>
          <w:numId w:val="41"/>
        </w:numPr>
        <w:bidi w:val="0"/>
        <w:jc w:val="both"/>
        <w:rPr>
          <w:color w:val="000000" w:themeColor="text1"/>
          <w:sz w:val="24"/>
          <w:szCs w:val="24"/>
        </w:rPr>
      </w:pPr>
      <w:r w:rsidRPr="007E7410">
        <w:rPr>
          <w:color w:val="000000" w:themeColor="text1"/>
          <w:sz w:val="24"/>
          <w:szCs w:val="24"/>
        </w:rPr>
        <w:t>Division (</w:t>
      </w:r>
      <w:r w:rsidR="005E0A7E" w:rsidRPr="007E7410">
        <w:rPr>
          <w:color w:val="000000" w:themeColor="text1"/>
          <w:sz w:val="24"/>
          <w:szCs w:val="24"/>
        </w:rPr>
        <w:t>14</w:t>
      </w:r>
      <w:r w:rsidRPr="007E7410">
        <w:rPr>
          <w:color w:val="000000" w:themeColor="text1"/>
          <w:sz w:val="24"/>
          <w:szCs w:val="24"/>
        </w:rPr>
        <w:t>): Individual Consumption Expenditure of Non-Profit Institutions Serving Households.</w:t>
      </w:r>
    </w:p>
    <w:p w:rsidR="001D7F88" w:rsidRPr="007E7410" w:rsidRDefault="001D7F88" w:rsidP="005E0A7E">
      <w:pPr>
        <w:numPr>
          <w:ilvl w:val="0"/>
          <w:numId w:val="41"/>
        </w:numPr>
        <w:bidi w:val="0"/>
        <w:jc w:val="both"/>
        <w:rPr>
          <w:color w:val="000000" w:themeColor="text1"/>
          <w:sz w:val="24"/>
          <w:szCs w:val="24"/>
        </w:rPr>
      </w:pPr>
      <w:r w:rsidRPr="007E7410">
        <w:rPr>
          <w:color w:val="000000" w:themeColor="text1"/>
          <w:sz w:val="24"/>
          <w:szCs w:val="24"/>
        </w:rPr>
        <w:t>Division (</w:t>
      </w:r>
      <w:r w:rsidR="005E0A7E" w:rsidRPr="007E7410">
        <w:rPr>
          <w:color w:val="000000" w:themeColor="text1"/>
          <w:sz w:val="24"/>
          <w:szCs w:val="24"/>
        </w:rPr>
        <w:t>15</w:t>
      </w:r>
      <w:r w:rsidRPr="007E7410">
        <w:rPr>
          <w:color w:val="000000" w:themeColor="text1"/>
          <w:sz w:val="24"/>
          <w:szCs w:val="24"/>
        </w:rPr>
        <w:t>): Individual Consumption Expenditure of General Government.</w:t>
      </w:r>
    </w:p>
    <w:p w:rsidR="001D7F88" w:rsidRPr="007E7410" w:rsidRDefault="001D7F88" w:rsidP="001D7F88">
      <w:pPr>
        <w:bidi w:val="0"/>
        <w:jc w:val="both"/>
        <w:rPr>
          <w:color w:val="000000" w:themeColor="text1"/>
        </w:rPr>
      </w:pPr>
    </w:p>
    <w:p w:rsidR="001D7F88" w:rsidRPr="007E7410" w:rsidRDefault="001D7F88" w:rsidP="001D7F88">
      <w:pPr>
        <w:bidi w:val="0"/>
        <w:jc w:val="both"/>
        <w:rPr>
          <w:color w:val="000000" w:themeColor="text1"/>
          <w:sz w:val="24"/>
          <w:szCs w:val="24"/>
        </w:rPr>
      </w:pPr>
      <w:r w:rsidRPr="007E7410">
        <w:rPr>
          <w:color w:val="000000" w:themeColor="text1"/>
          <w:sz w:val="24"/>
          <w:szCs w:val="24"/>
        </w:rPr>
        <w:t>Groups are divided for national purposes into sub-groups,</w:t>
      </w:r>
      <w:r w:rsidR="008404AE" w:rsidRPr="007E7410">
        <w:rPr>
          <w:color w:val="000000" w:themeColor="text1"/>
          <w:sz w:val="24"/>
          <w:szCs w:val="24"/>
        </w:rPr>
        <w:t xml:space="preserve"> </w:t>
      </w:r>
      <w:r w:rsidRPr="007E7410">
        <w:rPr>
          <w:color w:val="000000" w:themeColor="text1"/>
          <w:sz w:val="24"/>
          <w:szCs w:val="24"/>
        </w:rPr>
        <w:t>with five digits each, which are subsequently subdivided into categories with six digits.</w:t>
      </w:r>
    </w:p>
    <w:p w:rsidR="001D7F88" w:rsidRPr="007E7410" w:rsidRDefault="001D7F88" w:rsidP="001D7F88">
      <w:pPr>
        <w:pStyle w:val="ListParagraph"/>
        <w:bidi w:val="0"/>
        <w:jc w:val="both"/>
        <w:rPr>
          <w:color w:val="000000" w:themeColor="text1"/>
          <w:sz w:val="24"/>
          <w:szCs w:val="24"/>
        </w:rPr>
      </w:pPr>
    </w:p>
    <w:p w:rsidR="001D7F88" w:rsidRPr="007E7410" w:rsidRDefault="001D7F88" w:rsidP="0092281D">
      <w:pPr>
        <w:pStyle w:val="ListParagraph"/>
        <w:numPr>
          <w:ilvl w:val="0"/>
          <w:numId w:val="45"/>
        </w:numPr>
        <w:bidi w:val="0"/>
        <w:ind w:left="284" w:hanging="284"/>
        <w:jc w:val="both"/>
        <w:rPr>
          <w:b/>
          <w:bCs/>
          <w:color w:val="000000" w:themeColor="text1"/>
          <w:sz w:val="24"/>
          <w:szCs w:val="24"/>
        </w:rPr>
      </w:pPr>
      <w:r w:rsidRPr="007E7410">
        <w:rPr>
          <w:b/>
          <w:bCs/>
          <w:color w:val="000000" w:themeColor="text1"/>
          <w:sz w:val="24"/>
          <w:szCs w:val="24"/>
        </w:rPr>
        <w:t>Palestinian Industrial Classification of Economic Activities (Fifth Digits) according to International Standard of Industrial Classification of all Economic Activities (Rev.4) (ISIC-4), First Version(Third Edition), January 2014:</w:t>
      </w:r>
    </w:p>
    <w:p w:rsidR="001D7F88" w:rsidRPr="007E7410" w:rsidRDefault="001D7F88" w:rsidP="001D7F88">
      <w:pPr>
        <w:bidi w:val="0"/>
        <w:jc w:val="both"/>
        <w:rPr>
          <w:color w:val="000000" w:themeColor="text1"/>
          <w:sz w:val="4"/>
          <w:szCs w:val="4"/>
        </w:rPr>
      </w:pPr>
    </w:p>
    <w:p w:rsidR="001D7F88" w:rsidRPr="007E7410" w:rsidRDefault="001D7F88" w:rsidP="001D7F88">
      <w:pPr>
        <w:bidi w:val="0"/>
        <w:jc w:val="both"/>
        <w:rPr>
          <w:color w:val="000000" w:themeColor="text1"/>
          <w:sz w:val="24"/>
          <w:szCs w:val="24"/>
        </w:rPr>
      </w:pPr>
      <w:r w:rsidRPr="007E7410">
        <w:rPr>
          <w:color w:val="000000" w:themeColor="text1"/>
          <w:sz w:val="24"/>
          <w:szCs w:val="24"/>
        </w:rPr>
        <w:t>It is a general classification of production used for a wide range of statistics that require disaggregated data in terms of type of activity such as statistics on production, national income, and other economic statistics, as well as, demographic and social statistics needed to analyze labor force, employment and other types of social analysis. Therefore, the term ‘industry’ is not limited to industrial uses but covers all economic activities.</w:t>
      </w:r>
    </w:p>
    <w:p w:rsidR="001D7F88" w:rsidRPr="007E7410" w:rsidRDefault="001D7F88" w:rsidP="001D7F88">
      <w:pPr>
        <w:bidi w:val="0"/>
        <w:jc w:val="both"/>
        <w:rPr>
          <w:color w:val="000000" w:themeColor="text1"/>
        </w:rPr>
      </w:pPr>
    </w:p>
    <w:p w:rsidR="001D7F88" w:rsidRPr="007E7410" w:rsidRDefault="001D7F88" w:rsidP="001D7F88">
      <w:pPr>
        <w:bidi w:val="0"/>
        <w:jc w:val="both"/>
        <w:rPr>
          <w:color w:val="000000" w:themeColor="text1"/>
          <w:sz w:val="24"/>
          <w:szCs w:val="24"/>
        </w:rPr>
      </w:pPr>
      <w:r w:rsidRPr="007E7410">
        <w:rPr>
          <w:color w:val="000000" w:themeColor="text1"/>
          <w:sz w:val="24"/>
          <w:szCs w:val="24"/>
        </w:rPr>
        <w:t>The Palestinian Industrial Classification of Economic Activities consists of a coherent classification structure of economic activities based on a set of internationally agreed concepts, definitions, principles and classification rules. It provides a comprehensive framework within which economic data can be compiled in a format designed for economic analysis.</w:t>
      </w:r>
    </w:p>
    <w:p w:rsidR="001D7F88" w:rsidRPr="007E7410" w:rsidRDefault="001D7F88" w:rsidP="001D7F88">
      <w:pPr>
        <w:bidi w:val="0"/>
        <w:jc w:val="both"/>
        <w:rPr>
          <w:color w:val="000000" w:themeColor="text1"/>
        </w:rPr>
      </w:pPr>
    </w:p>
    <w:p w:rsidR="001D7F88" w:rsidRPr="007E7410" w:rsidRDefault="001D7F88" w:rsidP="001D7F88">
      <w:pPr>
        <w:bidi w:val="0"/>
        <w:jc w:val="both"/>
        <w:rPr>
          <w:color w:val="FF0000"/>
          <w:sz w:val="24"/>
          <w:szCs w:val="24"/>
        </w:rPr>
      </w:pPr>
      <w:r w:rsidRPr="007E7410">
        <w:rPr>
          <w:color w:val="000000" w:themeColor="text1"/>
          <w:sz w:val="24"/>
          <w:szCs w:val="24"/>
        </w:rPr>
        <w:t>In practice, classification is used to classify statistical units such as enterprises or projects in accordance with their primary economic activity to provide a continuous indispensable stream of information to monitor, analyze and evaluate the performance of the economy over time.  In addition to the initial application of classification in statistics and subsequent economic analysis where it is necessary to provide information on narrowly defined economic activities (also referred to as industries), (ISIC) is increasingly used for administrative purposes such as tax collection and commercial licensing.</w:t>
      </w:r>
      <w:r w:rsidRPr="007E7410">
        <w:rPr>
          <w:color w:val="FF0000"/>
          <w:sz w:val="24"/>
          <w:szCs w:val="24"/>
          <w:rtl/>
        </w:rPr>
        <w:br w:type="page"/>
      </w:r>
    </w:p>
    <w:p w:rsidR="00163998" w:rsidRPr="007E7410" w:rsidRDefault="00163998" w:rsidP="001F7959">
      <w:pPr>
        <w:bidi w:val="0"/>
        <w:ind w:left="284"/>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163998" w:rsidRPr="007E7410" w:rsidRDefault="00163998" w:rsidP="00ED07E6">
      <w:pPr>
        <w:bidi w:val="0"/>
        <w:jc w:val="both"/>
        <w:rPr>
          <w:color w:val="FF0000"/>
          <w:sz w:val="24"/>
          <w:szCs w:val="24"/>
        </w:rPr>
      </w:pPr>
    </w:p>
    <w:p w:rsidR="002D45DE" w:rsidRPr="007E7410" w:rsidRDefault="002D45DE" w:rsidP="002D45DE">
      <w:pPr>
        <w:autoSpaceDE/>
        <w:autoSpaceDN/>
        <w:bidi w:val="0"/>
        <w:jc w:val="center"/>
        <w:rPr>
          <w:color w:val="000000" w:themeColor="text1"/>
          <w:sz w:val="24"/>
          <w:szCs w:val="24"/>
          <w:rtl/>
        </w:rPr>
      </w:pPr>
      <w:r w:rsidRPr="007E7410">
        <w:rPr>
          <w:color w:val="000000" w:themeColor="text1"/>
          <w:sz w:val="24"/>
          <w:szCs w:val="24"/>
        </w:rPr>
        <w:lastRenderedPageBreak/>
        <w:t>Chapter Two</w:t>
      </w:r>
    </w:p>
    <w:p w:rsidR="002D45DE" w:rsidRPr="007E7410" w:rsidRDefault="002D45DE" w:rsidP="002D45DE">
      <w:pPr>
        <w:autoSpaceDE/>
        <w:autoSpaceDN/>
        <w:bidi w:val="0"/>
        <w:jc w:val="center"/>
        <w:rPr>
          <w:color w:val="000000" w:themeColor="text1"/>
          <w:sz w:val="24"/>
          <w:szCs w:val="24"/>
        </w:rPr>
      </w:pPr>
    </w:p>
    <w:p w:rsidR="002D45DE" w:rsidRPr="007E7410" w:rsidRDefault="002D45DE" w:rsidP="002D45DE">
      <w:pPr>
        <w:tabs>
          <w:tab w:val="left" w:pos="-1"/>
        </w:tabs>
        <w:bidi w:val="0"/>
        <w:ind w:left="-1"/>
        <w:jc w:val="center"/>
        <w:rPr>
          <w:b/>
          <w:bCs/>
          <w:color w:val="000000" w:themeColor="text1"/>
          <w:sz w:val="28"/>
          <w:szCs w:val="28"/>
        </w:rPr>
      </w:pPr>
      <w:r w:rsidRPr="007E7410">
        <w:rPr>
          <w:b/>
          <w:bCs/>
          <w:color w:val="000000" w:themeColor="text1"/>
          <w:sz w:val="28"/>
          <w:szCs w:val="28"/>
        </w:rPr>
        <w:t>Main Findings</w:t>
      </w:r>
    </w:p>
    <w:p w:rsidR="002D45DE" w:rsidRPr="007E7410" w:rsidRDefault="002D45DE" w:rsidP="002D45DE">
      <w:pPr>
        <w:tabs>
          <w:tab w:val="left" w:pos="-1"/>
        </w:tabs>
        <w:bidi w:val="0"/>
        <w:jc w:val="both"/>
        <w:rPr>
          <w:color w:val="000000" w:themeColor="text1"/>
          <w:sz w:val="24"/>
          <w:szCs w:val="24"/>
        </w:rPr>
      </w:pPr>
    </w:p>
    <w:p w:rsidR="002D45DE" w:rsidRPr="007E7410" w:rsidRDefault="002D45DE" w:rsidP="00D632AA">
      <w:pPr>
        <w:tabs>
          <w:tab w:val="left" w:pos="-1"/>
        </w:tabs>
        <w:bidi w:val="0"/>
        <w:jc w:val="both"/>
        <w:rPr>
          <w:color w:val="000000" w:themeColor="text1"/>
          <w:sz w:val="24"/>
          <w:szCs w:val="24"/>
        </w:rPr>
      </w:pPr>
      <w:r w:rsidRPr="007E7410">
        <w:rPr>
          <w:color w:val="000000" w:themeColor="text1"/>
          <w:sz w:val="24"/>
          <w:szCs w:val="24"/>
        </w:rPr>
        <w:t xml:space="preserve">This chapter presents the annual results of the price index surveys carried out in </w:t>
      </w:r>
      <w:r w:rsidR="00D632AA" w:rsidRPr="007E7410">
        <w:rPr>
          <w:color w:val="000000" w:themeColor="text1"/>
          <w:sz w:val="24"/>
          <w:szCs w:val="24"/>
        </w:rPr>
        <w:t>2024</w:t>
      </w:r>
      <w:r w:rsidRPr="007E7410">
        <w:rPr>
          <w:color w:val="000000" w:themeColor="text1"/>
          <w:sz w:val="24"/>
          <w:szCs w:val="24"/>
        </w:rPr>
        <w:t>.  It focuses primarily on the annual inflation rates in various indices surveys according to the main groups comprising each index.</w:t>
      </w:r>
    </w:p>
    <w:p w:rsidR="002D45DE" w:rsidRPr="007E7410" w:rsidRDefault="002D45DE" w:rsidP="002D45DE">
      <w:pPr>
        <w:bidi w:val="0"/>
        <w:jc w:val="both"/>
        <w:rPr>
          <w:b/>
          <w:bCs/>
          <w:color w:val="000000" w:themeColor="text1"/>
          <w:sz w:val="24"/>
          <w:szCs w:val="24"/>
          <w:rtl/>
        </w:rPr>
      </w:pPr>
    </w:p>
    <w:p w:rsidR="002D45DE" w:rsidRPr="007E7410" w:rsidRDefault="002D45DE" w:rsidP="008C2723">
      <w:pPr>
        <w:bidi w:val="0"/>
        <w:jc w:val="lowKashida"/>
        <w:rPr>
          <w:b/>
          <w:bCs/>
          <w:color w:val="000000" w:themeColor="text1"/>
          <w:sz w:val="24"/>
          <w:szCs w:val="24"/>
        </w:rPr>
      </w:pPr>
      <w:r w:rsidRPr="007E7410">
        <w:rPr>
          <w:b/>
          <w:bCs/>
          <w:color w:val="000000" w:themeColor="text1"/>
          <w:sz w:val="24"/>
          <w:szCs w:val="24"/>
        </w:rPr>
        <w:t xml:space="preserve">2.1 Consumer Price Index Numbers During </w:t>
      </w:r>
      <w:r w:rsidR="008C2723" w:rsidRPr="007E7410">
        <w:rPr>
          <w:rFonts w:hint="cs"/>
          <w:b/>
          <w:bCs/>
          <w:color w:val="000000" w:themeColor="text1"/>
          <w:sz w:val="24"/>
          <w:szCs w:val="24"/>
          <w:rtl/>
        </w:rPr>
        <w:t>2024</w:t>
      </w:r>
    </w:p>
    <w:p w:rsidR="002D45DE" w:rsidRPr="007E7410" w:rsidRDefault="002D45DE" w:rsidP="004941B0">
      <w:pPr>
        <w:autoSpaceDE/>
        <w:autoSpaceDN/>
        <w:bidi w:val="0"/>
        <w:jc w:val="both"/>
        <w:rPr>
          <w:color w:val="000000" w:themeColor="text1"/>
          <w:sz w:val="24"/>
          <w:szCs w:val="24"/>
        </w:rPr>
      </w:pPr>
      <w:r w:rsidRPr="007E7410">
        <w:rPr>
          <w:color w:val="000000" w:themeColor="text1"/>
          <w:sz w:val="24"/>
          <w:szCs w:val="24"/>
        </w:rPr>
        <w:t xml:space="preserve">The annual Consumer Price Index Number in Palestine during </w:t>
      </w:r>
      <w:r w:rsidR="00B82BA6" w:rsidRPr="007E7410">
        <w:rPr>
          <w:color w:val="000000" w:themeColor="text1"/>
          <w:sz w:val="24"/>
          <w:szCs w:val="24"/>
        </w:rPr>
        <w:t>2024</w:t>
      </w:r>
      <w:r w:rsidRPr="007E7410">
        <w:rPr>
          <w:color w:val="000000" w:themeColor="text1"/>
          <w:sz w:val="24"/>
          <w:szCs w:val="24"/>
        </w:rPr>
        <w:t xml:space="preserve"> increased sharply by </w:t>
      </w:r>
      <w:r w:rsidR="00C41567" w:rsidRPr="007E7410">
        <w:rPr>
          <w:color w:val="000000" w:themeColor="text1"/>
          <w:sz w:val="24"/>
          <w:szCs w:val="24"/>
        </w:rPr>
        <w:t>53</w:t>
      </w:r>
      <w:r w:rsidRPr="007E7410">
        <w:rPr>
          <w:color w:val="000000" w:themeColor="text1"/>
          <w:sz w:val="24"/>
          <w:szCs w:val="24"/>
        </w:rPr>
        <w:t>.</w:t>
      </w:r>
      <w:r w:rsidR="00C41567" w:rsidRPr="007E7410">
        <w:rPr>
          <w:color w:val="000000" w:themeColor="text1"/>
          <w:sz w:val="24"/>
          <w:szCs w:val="24"/>
        </w:rPr>
        <w:t>67</w:t>
      </w:r>
      <w:r w:rsidRPr="007E7410">
        <w:rPr>
          <w:color w:val="000000" w:themeColor="text1"/>
          <w:sz w:val="24"/>
          <w:szCs w:val="24"/>
        </w:rPr>
        <w:t xml:space="preserve">% compared to the previous year (base year 2018 = 100). </w:t>
      </w:r>
      <w:r w:rsidR="0080248A" w:rsidRPr="007E7410">
        <w:rPr>
          <w:color w:val="000000"/>
          <w:sz w:val="24"/>
          <w:szCs w:val="24"/>
        </w:rPr>
        <w:t>D</w:t>
      </w:r>
      <w:r w:rsidR="00251C4A" w:rsidRPr="007E7410">
        <w:rPr>
          <w:color w:val="000000"/>
          <w:sz w:val="24"/>
          <w:szCs w:val="24"/>
        </w:rPr>
        <w:t xml:space="preserve">riven by </w:t>
      </w:r>
      <w:r w:rsidR="002C5AA6" w:rsidRPr="007E7410">
        <w:rPr>
          <w:color w:val="000000"/>
          <w:sz w:val="24"/>
          <w:szCs w:val="24"/>
        </w:rPr>
        <w:t xml:space="preserve">high </w:t>
      </w:r>
      <w:r w:rsidR="00251C4A" w:rsidRPr="007E7410">
        <w:rPr>
          <w:color w:val="000000"/>
          <w:sz w:val="24"/>
          <w:szCs w:val="24"/>
        </w:rPr>
        <w:t xml:space="preserve">price levels Gaza Strip markets had never witnessed before, </w:t>
      </w:r>
      <w:r w:rsidR="002C5AA6" w:rsidRPr="007E7410">
        <w:rPr>
          <w:color w:val="000000"/>
          <w:sz w:val="24"/>
          <w:szCs w:val="24"/>
        </w:rPr>
        <w:t>which is due to</w:t>
      </w:r>
      <w:r w:rsidR="00251C4A" w:rsidRPr="007E7410">
        <w:rPr>
          <w:color w:val="000000"/>
          <w:sz w:val="24"/>
          <w:szCs w:val="24"/>
        </w:rPr>
        <w:t xml:space="preserve"> the Israeli aggression against Gaza Strip since October </w:t>
      </w:r>
      <w:proofErr w:type="gramStart"/>
      <w:r w:rsidR="00251C4A" w:rsidRPr="007E7410">
        <w:rPr>
          <w:color w:val="000000"/>
          <w:sz w:val="24"/>
          <w:szCs w:val="24"/>
        </w:rPr>
        <w:t>7</w:t>
      </w:r>
      <w:r w:rsidR="00251C4A" w:rsidRPr="007E7410">
        <w:rPr>
          <w:color w:val="000000"/>
          <w:sz w:val="24"/>
          <w:szCs w:val="24"/>
          <w:vertAlign w:val="superscript"/>
        </w:rPr>
        <w:t>th</w:t>
      </w:r>
      <w:proofErr w:type="gramEnd"/>
      <w:r w:rsidR="00251C4A" w:rsidRPr="007E7410">
        <w:rPr>
          <w:color w:val="000000"/>
          <w:sz w:val="24"/>
          <w:szCs w:val="24"/>
        </w:rPr>
        <w:t>, 2023</w:t>
      </w:r>
      <w:r w:rsidR="00C26BB2" w:rsidRPr="007E7410">
        <w:rPr>
          <w:color w:val="000000"/>
          <w:sz w:val="24"/>
          <w:szCs w:val="24"/>
        </w:rPr>
        <w:t>.</w:t>
      </w:r>
      <w:r w:rsidR="004941B0" w:rsidRPr="007E7410">
        <w:rPr>
          <w:color w:val="000000"/>
          <w:sz w:val="24"/>
          <w:szCs w:val="24"/>
        </w:rPr>
        <w:t xml:space="preserve"> </w:t>
      </w:r>
      <w:r w:rsidRPr="007E7410">
        <w:rPr>
          <w:color w:val="000000" w:themeColor="text1"/>
          <w:sz w:val="24"/>
          <w:szCs w:val="24"/>
        </w:rPr>
        <w:t xml:space="preserve">The increase in the CPI during </w:t>
      </w:r>
      <w:r w:rsidR="00C41567" w:rsidRPr="007E7410">
        <w:rPr>
          <w:color w:val="000000" w:themeColor="text1"/>
          <w:sz w:val="24"/>
          <w:szCs w:val="24"/>
        </w:rPr>
        <w:t>2024</w:t>
      </w:r>
      <w:r w:rsidRPr="007E7410">
        <w:rPr>
          <w:color w:val="000000" w:themeColor="text1"/>
          <w:sz w:val="24"/>
          <w:szCs w:val="24"/>
        </w:rPr>
        <w:t xml:space="preserve"> was due to the increase in </w:t>
      </w:r>
      <w:r w:rsidR="00C41567" w:rsidRPr="007E7410">
        <w:rPr>
          <w:color w:val="000000" w:themeColor="text1"/>
          <w:sz w:val="24"/>
          <w:szCs w:val="24"/>
        </w:rPr>
        <w:t>the prices of goods in food and non-alcoholic beverages group by 59.05%,</w:t>
      </w:r>
      <w:r w:rsidR="004941B0" w:rsidRPr="007E7410">
        <w:rPr>
          <w:color w:val="000000" w:themeColor="text1"/>
          <w:sz w:val="24"/>
          <w:szCs w:val="24"/>
        </w:rPr>
        <w:t xml:space="preserve"> </w:t>
      </w:r>
      <w:r w:rsidR="00251C4A" w:rsidRPr="007E7410">
        <w:rPr>
          <w:color w:val="000000" w:themeColor="text1"/>
          <w:sz w:val="24"/>
          <w:szCs w:val="24"/>
        </w:rPr>
        <w:t xml:space="preserve">the </w:t>
      </w:r>
      <w:r w:rsidRPr="007E7410">
        <w:rPr>
          <w:color w:val="000000" w:themeColor="text1"/>
          <w:sz w:val="24"/>
          <w:szCs w:val="24"/>
        </w:rPr>
        <w:t xml:space="preserve">prices of goods and services in transportation group by </w:t>
      </w:r>
      <w:r w:rsidR="00C41567" w:rsidRPr="007E7410">
        <w:rPr>
          <w:color w:val="000000" w:themeColor="text1"/>
          <w:sz w:val="24"/>
          <w:szCs w:val="24"/>
        </w:rPr>
        <w:t>32</w:t>
      </w:r>
      <w:r w:rsidRPr="007E7410">
        <w:rPr>
          <w:color w:val="000000" w:themeColor="text1"/>
          <w:sz w:val="24"/>
          <w:szCs w:val="24"/>
        </w:rPr>
        <w:t>.</w:t>
      </w:r>
      <w:r w:rsidR="00C41567" w:rsidRPr="007E7410">
        <w:rPr>
          <w:color w:val="000000" w:themeColor="text1"/>
          <w:sz w:val="24"/>
          <w:szCs w:val="24"/>
        </w:rPr>
        <w:t>20</w:t>
      </w:r>
      <w:r w:rsidRPr="007E7410">
        <w:rPr>
          <w:color w:val="000000" w:themeColor="text1"/>
          <w:sz w:val="24"/>
          <w:szCs w:val="24"/>
        </w:rPr>
        <w:t>%,</w:t>
      </w:r>
      <w:r w:rsidR="004941B0" w:rsidRPr="007E7410">
        <w:rPr>
          <w:color w:val="000000" w:themeColor="text1"/>
          <w:sz w:val="24"/>
          <w:szCs w:val="24"/>
        </w:rPr>
        <w:t xml:space="preserve"> </w:t>
      </w:r>
      <w:r w:rsidRPr="007E7410">
        <w:rPr>
          <w:color w:val="000000" w:themeColor="text1"/>
          <w:sz w:val="24"/>
          <w:szCs w:val="24"/>
        </w:rPr>
        <w:t xml:space="preserve">the prices of goods and services in housing, water, electricity, gas and other fuels group by </w:t>
      </w:r>
      <w:r w:rsidR="00C41567" w:rsidRPr="007E7410">
        <w:rPr>
          <w:color w:val="000000" w:themeColor="text1"/>
          <w:sz w:val="24"/>
          <w:szCs w:val="24"/>
        </w:rPr>
        <w:t>24</w:t>
      </w:r>
      <w:r w:rsidRPr="007E7410">
        <w:rPr>
          <w:color w:val="000000" w:themeColor="text1"/>
          <w:sz w:val="24"/>
          <w:szCs w:val="24"/>
        </w:rPr>
        <w:t>.</w:t>
      </w:r>
      <w:r w:rsidR="00C41567" w:rsidRPr="007E7410">
        <w:rPr>
          <w:color w:val="000000" w:themeColor="text1"/>
          <w:sz w:val="24"/>
          <w:szCs w:val="24"/>
        </w:rPr>
        <w:t>29</w:t>
      </w:r>
      <w:r w:rsidRPr="007E7410">
        <w:rPr>
          <w:color w:val="000000" w:themeColor="text1"/>
          <w:sz w:val="24"/>
          <w:szCs w:val="24"/>
        </w:rPr>
        <w:t xml:space="preserve">%, </w:t>
      </w:r>
      <w:r w:rsidR="004711A2" w:rsidRPr="007E7410">
        <w:rPr>
          <w:color w:val="000000" w:themeColor="text1"/>
          <w:sz w:val="24"/>
          <w:szCs w:val="24"/>
        </w:rPr>
        <w:t xml:space="preserve">and </w:t>
      </w:r>
      <w:r w:rsidR="008F14A4" w:rsidRPr="007E7410">
        <w:rPr>
          <w:color w:val="000000" w:themeColor="text1"/>
          <w:sz w:val="24"/>
          <w:szCs w:val="24"/>
        </w:rPr>
        <w:t xml:space="preserve">the prices </w:t>
      </w:r>
      <w:r w:rsidR="00E04B51" w:rsidRPr="007E7410">
        <w:rPr>
          <w:color w:val="000000" w:themeColor="text1"/>
          <w:sz w:val="24"/>
          <w:szCs w:val="24"/>
        </w:rPr>
        <w:t xml:space="preserve">of </w:t>
      </w:r>
      <w:r w:rsidR="0080248A" w:rsidRPr="007E7410">
        <w:rPr>
          <w:color w:val="000000" w:themeColor="text1"/>
          <w:sz w:val="24"/>
          <w:szCs w:val="24"/>
        </w:rPr>
        <w:t xml:space="preserve">goods and services in </w:t>
      </w:r>
      <w:r w:rsidR="00C41567" w:rsidRPr="007E7410">
        <w:rPr>
          <w:color w:val="000000" w:themeColor="text1"/>
          <w:sz w:val="24"/>
          <w:szCs w:val="24"/>
        </w:rPr>
        <w:t>health</w:t>
      </w:r>
      <w:r w:rsidR="008F14A4" w:rsidRPr="007E7410">
        <w:rPr>
          <w:color w:val="000000" w:themeColor="text1"/>
          <w:sz w:val="24"/>
          <w:szCs w:val="24"/>
        </w:rPr>
        <w:t xml:space="preserve"> services</w:t>
      </w:r>
      <w:r w:rsidR="008404AE" w:rsidRPr="007E7410">
        <w:rPr>
          <w:color w:val="000000" w:themeColor="text1"/>
          <w:sz w:val="24"/>
          <w:szCs w:val="24"/>
        </w:rPr>
        <w:t xml:space="preserve"> </w:t>
      </w:r>
      <w:r w:rsidR="0080248A" w:rsidRPr="007E7410">
        <w:rPr>
          <w:color w:val="000000" w:themeColor="text1"/>
          <w:sz w:val="24"/>
          <w:szCs w:val="24"/>
        </w:rPr>
        <w:t xml:space="preserve">group </w:t>
      </w:r>
      <w:r w:rsidR="000F46E5" w:rsidRPr="007E7410">
        <w:rPr>
          <w:color w:val="000000" w:themeColor="text1"/>
          <w:sz w:val="24"/>
          <w:szCs w:val="24"/>
        </w:rPr>
        <w:t>by</w:t>
      </w:r>
      <w:r w:rsidR="00C41567" w:rsidRPr="007E7410">
        <w:rPr>
          <w:color w:val="000000" w:themeColor="text1"/>
          <w:sz w:val="24"/>
          <w:szCs w:val="24"/>
        </w:rPr>
        <w:t>17</w:t>
      </w:r>
      <w:r w:rsidR="008F14A4" w:rsidRPr="007E7410">
        <w:rPr>
          <w:color w:val="000000" w:themeColor="text1"/>
          <w:sz w:val="24"/>
          <w:szCs w:val="24"/>
        </w:rPr>
        <w:t>.</w:t>
      </w:r>
      <w:r w:rsidR="00C41567" w:rsidRPr="007E7410">
        <w:rPr>
          <w:color w:val="000000" w:themeColor="text1"/>
          <w:sz w:val="24"/>
          <w:szCs w:val="24"/>
        </w:rPr>
        <w:t>02</w:t>
      </w:r>
      <w:r w:rsidR="008F14A4" w:rsidRPr="007E7410">
        <w:rPr>
          <w:color w:val="000000" w:themeColor="text1"/>
          <w:sz w:val="24"/>
          <w:szCs w:val="24"/>
        </w:rPr>
        <w:t>%</w:t>
      </w:r>
      <w:r w:rsidRPr="007E7410">
        <w:rPr>
          <w:color w:val="000000" w:themeColor="text1"/>
          <w:sz w:val="24"/>
          <w:szCs w:val="24"/>
        </w:rPr>
        <w:t xml:space="preserve">. Changes in the prices of commodities in other groups </w:t>
      </w:r>
      <w:proofErr w:type="gramStart"/>
      <w:r w:rsidRPr="007E7410">
        <w:rPr>
          <w:color w:val="000000" w:themeColor="text1"/>
          <w:sz w:val="24"/>
          <w:szCs w:val="24"/>
        </w:rPr>
        <w:t>were also observed</w:t>
      </w:r>
      <w:proofErr w:type="gramEnd"/>
      <w:r w:rsidRPr="007E7410">
        <w:rPr>
          <w:color w:val="000000" w:themeColor="text1"/>
          <w:sz w:val="24"/>
          <w:szCs w:val="24"/>
        </w:rPr>
        <w:t xml:space="preserve">, but had less effect on the overall price index (See Table 5). Consumer prices in Palestine increased by </w:t>
      </w:r>
      <w:r w:rsidR="00C41567" w:rsidRPr="007E7410">
        <w:rPr>
          <w:color w:val="000000" w:themeColor="text1"/>
          <w:sz w:val="24"/>
          <w:szCs w:val="24"/>
        </w:rPr>
        <w:t>72</w:t>
      </w:r>
      <w:r w:rsidRPr="007E7410">
        <w:rPr>
          <w:color w:val="000000" w:themeColor="text1"/>
          <w:sz w:val="24"/>
          <w:szCs w:val="24"/>
        </w:rPr>
        <w:t>.</w:t>
      </w:r>
      <w:r w:rsidR="00C41567" w:rsidRPr="007E7410">
        <w:rPr>
          <w:color w:val="000000" w:themeColor="text1"/>
          <w:sz w:val="24"/>
          <w:szCs w:val="24"/>
        </w:rPr>
        <w:t>29</w:t>
      </w:r>
      <w:r w:rsidRPr="007E7410">
        <w:rPr>
          <w:color w:val="000000" w:themeColor="text1"/>
          <w:sz w:val="24"/>
          <w:szCs w:val="24"/>
        </w:rPr>
        <w:t xml:space="preserve">% compared to their levels in 2018. Moreover, they increased by </w:t>
      </w:r>
      <w:r w:rsidR="00C41567" w:rsidRPr="007E7410">
        <w:rPr>
          <w:color w:val="000000" w:themeColor="text1"/>
          <w:sz w:val="24"/>
          <w:szCs w:val="24"/>
        </w:rPr>
        <w:t>90</w:t>
      </w:r>
      <w:r w:rsidRPr="007E7410">
        <w:rPr>
          <w:color w:val="000000" w:themeColor="text1"/>
          <w:sz w:val="24"/>
          <w:szCs w:val="24"/>
        </w:rPr>
        <w:t>.</w:t>
      </w:r>
      <w:r w:rsidR="00C41567" w:rsidRPr="007E7410">
        <w:rPr>
          <w:color w:val="000000" w:themeColor="text1"/>
          <w:sz w:val="24"/>
          <w:szCs w:val="24"/>
        </w:rPr>
        <w:t>84</w:t>
      </w:r>
      <w:r w:rsidRPr="007E7410">
        <w:rPr>
          <w:color w:val="000000" w:themeColor="text1"/>
          <w:sz w:val="24"/>
          <w:szCs w:val="24"/>
        </w:rPr>
        <w:t xml:space="preserve">% compared to 2010. </w:t>
      </w:r>
    </w:p>
    <w:p w:rsidR="002D45DE" w:rsidRPr="007E7410" w:rsidRDefault="002D45DE" w:rsidP="002D45DE">
      <w:pPr>
        <w:bidi w:val="0"/>
        <w:jc w:val="both"/>
        <w:rPr>
          <w:b/>
          <w:bCs/>
          <w:color w:val="000000" w:themeColor="text1"/>
          <w:sz w:val="24"/>
          <w:szCs w:val="24"/>
        </w:rPr>
      </w:pPr>
    </w:p>
    <w:p w:rsidR="002D45DE" w:rsidRPr="007E7410" w:rsidRDefault="002D45DE" w:rsidP="00C41567">
      <w:pPr>
        <w:bidi w:val="0"/>
        <w:jc w:val="both"/>
        <w:rPr>
          <w:b/>
          <w:bCs/>
          <w:color w:val="000000" w:themeColor="text1"/>
          <w:sz w:val="24"/>
          <w:szCs w:val="24"/>
        </w:rPr>
      </w:pPr>
      <w:r w:rsidRPr="007E7410">
        <w:rPr>
          <w:b/>
          <w:bCs/>
          <w:color w:val="000000" w:themeColor="text1"/>
          <w:sz w:val="24"/>
          <w:szCs w:val="24"/>
        </w:rPr>
        <w:t xml:space="preserve">Consumer Prices in Gaza Strip During </w:t>
      </w:r>
      <w:r w:rsidR="00C41567" w:rsidRPr="007E7410">
        <w:rPr>
          <w:b/>
          <w:bCs/>
          <w:color w:val="000000" w:themeColor="text1"/>
          <w:sz w:val="24"/>
          <w:szCs w:val="24"/>
        </w:rPr>
        <w:t>2024</w:t>
      </w:r>
      <w:r w:rsidRPr="007E7410">
        <w:rPr>
          <w:b/>
          <w:bCs/>
          <w:color w:val="000000" w:themeColor="text1"/>
          <w:sz w:val="24"/>
          <w:szCs w:val="24"/>
        </w:rPr>
        <w:t xml:space="preserve">: </w:t>
      </w:r>
    </w:p>
    <w:p w:rsidR="002D45DE" w:rsidRPr="007E7410" w:rsidRDefault="007200DD" w:rsidP="00A032E2">
      <w:pPr>
        <w:bidi w:val="0"/>
        <w:jc w:val="both"/>
        <w:rPr>
          <w:rFonts w:cs="Simplified Arabic"/>
          <w:b/>
          <w:bCs/>
          <w:color w:val="000000" w:themeColor="text1"/>
          <w:sz w:val="24"/>
          <w:szCs w:val="24"/>
        </w:rPr>
      </w:pPr>
      <w:r w:rsidRPr="007E7410">
        <w:rPr>
          <w:color w:val="000000" w:themeColor="text1"/>
          <w:sz w:val="24"/>
          <w:szCs w:val="24"/>
        </w:rPr>
        <w:t xml:space="preserve">The Israeli aggression </w:t>
      </w:r>
      <w:r w:rsidR="00A032E2" w:rsidRPr="007E7410">
        <w:rPr>
          <w:color w:val="000000" w:themeColor="text1"/>
          <w:sz w:val="24"/>
          <w:szCs w:val="24"/>
        </w:rPr>
        <w:t xml:space="preserve">against </w:t>
      </w:r>
      <w:r w:rsidRPr="007E7410">
        <w:rPr>
          <w:color w:val="000000" w:themeColor="text1"/>
          <w:sz w:val="24"/>
          <w:szCs w:val="24"/>
        </w:rPr>
        <w:t xml:space="preserve">Gaza Strip since October </w:t>
      </w:r>
      <w:proofErr w:type="gramStart"/>
      <w:r w:rsidRPr="007E7410">
        <w:rPr>
          <w:color w:val="000000" w:themeColor="text1"/>
          <w:sz w:val="24"/>
          <w:szCs w:val="24"/>
        </w:rPr>
        <w:t>7</w:t>
      </w:r>
      <w:r w:rsidR="00B262B9" w:rsidRPr="007E7410">
        <w:rPr>
          <w:color w:val="000000" w:themeColor="text1"/>
          <w:sz w:val="24"/>
          <w:szCs w:val="24"/>
          <w:vertAlign w:val="superscript"/>
        </w:rPr>
        <w:t>th</w:t>
      </w:r>
      <w:proofErr w:type="gramEnd"/>
      <w:r w:rsidRPr="007E7410">
        <w:rPr>
          <w:color w:val="000000" w:themeColor="text1"/>
          <w:sz w:val="24"/>
          <w:szCs w:val="24"/>
        </w:rPr>
        <w:t xml:space="preserve">, </w:t>
      </w:r>
      <w:r w:rsidR="00C41567" w:rsidRPr="007E7410">
        <w:rPr>
          <w:color w:val="000000" w:themeColor="text1"/>
          <w:sz w:val="24"/>
          <w:szCs w:val="24"/>
        </w:rPr>
        <w:t>2023</w:t>
      </w:r>
      <w:r w:rsidRPr="007E7410">
        <w:rPr>
          <w:color w:val="000000" w:themeColor="text1"/>
          <w:sz w:val="24"/>
          <w:szCs w:val="24"/>
        </w:rPr>
        <w:t xml:space="preserve"> had the greatest impact on the rise in prices</w:t>
      </w:r>
      <w:r w:rsidR="00B262B9" w:rsidRPr="007E7410">
        <w:rPr>
          <w:color w:val="000000" w:themeColor="text1"/>
          <w:sz w:val="24"/>
          <w:szCs w:val="24"/>
        </w:rPr>
        <w:t>,</w:t>
      </w:r>
      <w:r w:rsidRPr="007E7410">
        <w:rPr>
          <w:color w:val="000000" w:themeColor="text1"/>
          <w:sz w:val="24"/>
          <w:szCs w:val="24"/>
        </w:rPr>
        <w:t xml:space="preserve"> where </w:t>
      </w:r>
      <w:r w:rsidR="002D45DE" w:rsidRPr="007E7410">
        <w:rPr>
          <w:color w:val="000000" w:themeColor="text1"/>
          <w:sz w:val="24"/>
          <w:szCs w:val="24"/>
        </w:rPr>
        <w:t xml:space="preserve">Consumer prices in Gaza Strip increased sharply by </w:t>
      </w:r>
      <w:r w:rsidR="00C41567" w:rsidRPr="007E7410">
        <w:rPr>
          <w:color w:val="000000" w:themeColor="text1"/>
          <w:sz w:val="24"/>
          <w:szCs w:val="24"/>
        </w:rPr>
        <w:t>237</w:t>
      </w:r>
      <w:r w:rsidR="002D45DE" w:rsidRPr="007E7410">
        <w:rPr>
          <w:color w:val="000000" w:themeColor="text1"/>
          <w:sz w:val="24"/>
          <w:szCs w:val="24"/>
        </w:rPr>
        <w:t>.</w:t>
      </w:r>
      <w:r w:rsidR="00C41567" w:rsidRPr="007E7410">
        <w:rPr>
          <w:color w:val="000000" w:themeColor="text1"/>
          <w:sz w:val="24"/>
          <w:szCs w:val="24"/>
        </w:rPr>
        <w:t>98</w:t>
      </w:r>
      <w:r w:rsidR="002D45DE" w:rsidRPr="007E7410">
        <w:rPr>
          <w:color w:val="000000" w:themeColor="text1"/>
          <w:sz w:val="24"/>
          <w:szCs w:val="24"/>
        </w:rPr>
        <w:t xml:space="preserve">% during </w:t>
      </w:r>
      <w:r w:rsidR="00C41567" w:rsidRPr="007E7410">
        <w:rPr>
          <w:color w:val="000000" w:themeColor="text1"/>
          <w:sz w:val="24"/>
          <w:szCs w:val="24"/>
        </w:rPr>
        <w:t>2024</w:t>
      </w:r>
      <w:r w:rsidR="002D45DE" w:rsidRPr="007E7410">
        <w:rPr>
          <w:color w:val="000000" w:themeColor="text1"/>
          <w:sz w:val="24"/>
          <w:szCs w:val="24"/>
        </w:rPr>
        <w:t xml:space="preserve"> compared to the previous year (base year 2018 = 100).</w:t>
      </w:r>
      <w:bookmarkStart w:id="0" w:name="OLE_LINK3"/>
      <w:bookmarkStart w:id="1" w:name="OLE_LINK4"/>
      <w:r w:rsidR="002D45DE" w:rsidRPr="007E7410">
        <w:rPr>
          <w:color w:val="000000" w:themeColor="text1"/>
          <w:sz w:val="24"/>
          <w:szCs w:val="24"/>
        </w:rPr>
        <w:t xml:space="preserve"> This </w:t>
      </w:r>
      <w:bookmarkEnd w:id="0"/>
      <w:bookmarkEnd w:id="1"/>
      <w:r w:rsidR="002D45DE" w:rsidRPr="007E7410">
        <w:rPr>
          <w:color w:val="000000" w:themeColor="text1"/>
          <w:sz w:val="24"/>
          <w:szCs w:val="24"/>
        </w:rPr>
        <w:t xml:space="preserve">was due to the increase in </w:t>
      </w:r>
      <w:r w:rsidR="00C41567" w:rsidRPr="007E7410">
        <w:rPr>
          <w:color w:val="000000" w:themeColor="text1"/>
          <w:sz w:val="24"/>
          <w:szCs w:val="24"/>
        </w:rPr>
        <w:t>the prices of goods in alcoholic beverages, tobacco and narcotics group by 2760.70%,</w:t>
      </w:r>
      <w:r w:rsidR="007A34DA" w:rsidRPr="007E7410">
        <w:rPr>
          <w:color w:val="000000" w:themeColor="text1"/>
          <w:sz w:val="24"/>
          <w:szCs w:val="24"/>
        </w:rPr>
        <w:t xml:space="preserve"> </w:t>
      </w:r>
      <w:r w:rsidR="00C41567" w:rsidRPr="007E7410">
        <w:rPr>
          <w:color w:val="000000" w:themeColor="text1"/>
          <w:sz w:val="24"/>
          <w:szCs w:val="24"/>
        </w:rPr>
        <w:t xml:space="preserve">the prices of goods in food and non-alcoholic beverages group by 224.69%. </w:t>
      </w:r>
      <w:r w:rsidR="002D45DE" w:rsidRPr="007E7410">
        <w:rPr>
          <w:color w:val="000000" w:themeColor="text1"/>
          <w:sz w:val="24"/>
          <w:szCs w:val="24"/>
        </w:rPr>
        <w:t xml:space="preserve">the prices of goods and services in transportation group by </w:t>
      </w:r>
      <w:r w:rsidR="00C41567" w:rsidRPr="007E7410">
        <w:rPr>
          <w:color w:val="000000" w:themeColor="text1"/>
          <w:sz w:val="24"/>
          <w:szCs w:val="24"/>
        </w:rPr>
        <w:t>203</w:t>
      </w:r>
      <w:r w:rsidR="002D45DE" w:rsidRPr="007E7410">
        <w:rPr>
          <w:color w:val="000000" w:themeColor="text1"/>
          <w:sz w:val="24"/>
          <w:szCs w:val="24"/>
        </w:rPr>
        <w:t>.</w:t>
      </w:r>
      <w:r w:rsidR="00C41567" w:rsidRPr="007E7410">
        <w:rPr>
          <w:color w:val="000000" w:themeColor="text1"/>
          <w:sz w:val="24"/>
          <w:szCs w:val="24"/>
        </w:rPr>
        <w:t>28</w:t>
      </w:r>
      <w:r w:rsidR="002D45DE" w:rsidRPr="007E7410">
        <w:rPr>
          <w:color w:val="000000" w:themeColor="text1"/>
          <w:sz w:val="24"/>
          <w:szCs w:val="24"/>
        </w:rPr>
        <w:t xml:space="preserve">%,the prices of goods and services in housing, water, electricity, gas and other fuels group by </w:t>
      </w:r>
      <w:r w:rsidR="00C41567" w:rsidRPr="007E7410">
        <w:rPr>
          <w:color w:val="000000" w:themeColor="text1"/>
          <w:sz w:val="24"/>
          <w:szCs w:val="24"/>
        </w:rPr>
        <w:t>92</w:t>
      </w:r>
      <w:r w:rsidR="002D45DE" w:rsidRPr="007E7410">
        <w:rPr>
          <w:color w:val="000000" w:themeColor="text1"/>
          <w:sz w:val="24"/>
          <w:szCs w:val="24"/>
        </w:rPr>
        <w:t>.</w:t>
      </w:r>
      <w:r w:rsidR="00C41567" w:rsidRPr="007E7410">
        <w:rPr>
          <w:color w:val="000000" w:themeColor="text1"/>
          <w:sz w:val="24"/>
          <w:szCs w:val="24"/>
        </w:rPr>
        <w:t>44</w:t>
      </w:r>
      <w:r w:rsidR="002D45DE" w:rsidRPr="007E7410">
        <w:rPr>
          <w:color w:val="000000" w:themeColor="text1"/>
          <w:sz w:val="24"/>
          <w:szCs w:val="24"/>
        </w:rPr>
        <w:t>%,</w:t>
      </w:r>
      <w:r w:rsidR="00901FF0" w:rsidRPr="007E7410">
        <w:rPr>
          <w:color w:val="000000" w:themeColor="text1"/>
          <w:sz w:val="24"/>
          <w:szCs w:val="24"/>
        </w:rPr>
        <w:t xml:space="preserve"> </w:t>
      </w:r>
      <w:r w:rsidR="00251C4A" w:rsidRPr="007E7410">
        <w:rPr>
          <w:color w:val="000000" w:themeColor="text1"/>
          <w:sz w:val="24"/>
          <w:szCs w:val="24"/>
        </w:rPr>
        <w:t xml:space="preserve">and the prices of </w:t>
      </w:r>
      <w:r w:rsidR="0080248A" w:rsidRPr="007E7410">
        <w:rPr>
          <w:color w:val="000000" w:themeColor="text1"/>
          <w:sz w:val="24"/>
          <w:szCs w:val="24"/>
        </w:rPr>
        <w:t xml:space="preserve">goods and services in </w:t>
      </w:r>
      <w:r w:rsidR="00251C4A" w:rsidRPr="007E7410">
        <w:rPr>
          <w:color w:val="000000" w:themeColor="text1"/>
          <w:sz w:val="24"/>
          <w:szCs w:val="24"/>
        </w:rPr>
        <w:t>health services</w:t>
      </w:r>
      <w:r w:rsidR="0080248A" w:rsidRPr="007E7410">
        <w:rPr>
          <w:color w:val="000000" w:themeColor="text1"/>
          <w:sz w:val="24"/>
          <w:szCs w:val="24"/>
        </w:rPr>
        <w:t xml:space="preserve"> group</w:t>
      </w:r>
      <w:r w:rsidR="00251C4A" w:rsidRPr="007E7410">
        <w:rPr>
          <w:color w:val="000000" w:themeColor="text1"/>
          <w:sz w:val="24"/>
          <w:szCs w:val="24"/>
        </w:rPr>
        <w:t xml:space="preserve"> by</w:t>
      </w:r>
      <w:r w:rsidR="00324CF2" w:rsidRPr="007E7410">
        <w:rPr>
          <w:color w:val="000000" w:themeColor="text1"/>
          <w:sz w:val="24"/>
          <w:szCs w:val="24"/>
        </w:rPr>
        <w:t>70.10</w:t>
      </w:r>
      <w:r w:rsidR="00251C4A" w:rsidRPr="007E7410">
        <w:rPr>
          <w:color w:val="000000" w:themeColor="text1"/>
          <w:sz w:val="24"/>
          <w:szCs w:val="24"/>
        </w:rPr>
        <w:t xml:space="preserve">%. </w:t>
      </w:r>
      <w:r w:rsidR="002D45DE" w:rsidRPr="007E7410">
        <w:rPr>
          <w:color w:val="000000" w:themeColor="text1"/>
          <w:sz w:val="24"/>
          <w:szCs w:val="24"/>
        </w:rPr>
        <w:t xml:space="preserve">Changes in the prices of commodities in other groups were also observed, but had less effect on the overall price index (See Table 7). Consumer prices in Gaza Strip increased by </w:t>
      </w:r>
      <w:r w:rsidR="00C41567" w:rsidRPr="007E7410">
        <w:rPr>
          <w:color w:val="000000" w:themeColor="text1"/>
          <w:sz w:val="24"/>
          <w:szCs w:val="24"/>
        </w:rPr>
        <w:t>285</w:t>
      </w:r>
      <w:r w:rsidR="002D45DE" w:rsidRPr="007E7410">
        <w:rPr>
          <w:color w:val="000000" w:themeColor="text1"/>
          <w:sz w:val="24"/>
          <w:szCs w:val="24"/>
        </w:rPr>
        <w:t>.</w:t>
      </w:r>
      <w:r w:rsidR="00C41567" w:rsidRPr="007E7410">
        <w:rPr>
          <w:color w:val="000000" w:themeColor="text1"/>
          <w:sz w:val="24"/>
          <w:szCs w:val="24"/>
        </w:rPr>
        <w:t>97</w:t>
      </w:r>
      <w:r w:rsidR="002D45DE" w:rsidRPr="007E7410">
        <w:rPr>
          <w:color w:val="000000" w:themeColor="text1"/>
          <w:sz w:val="24"/>
          <w:szCs w:val="24"/>
        </w:rPr>
        <w:t xml:space="preserve">% compared to their levels in 2018. Moreover, they increased by </w:t>
      </w:r>
      <w:r w:rsidR="00C41567" w:rsidRPr="007E7410">
        <w:rPr>
          <w:color w:val="000000" w:themeColor="text1"/>
          <w:sz w:val="24"/>
          <w:szCs w:val="24"/>
        </w:rPr>
        <w:t>296</w:t>
      </w:r>
      <w:r w:rsidR="002D45DE" w:rsidRPr="007E7410">
        <w:rPr>
          <w:color w:val="000000" w:themeColor="text1"/>
          <w:sz w:val="24"/>
          <w:szCs w:val="24"/>
        </w:rPr>
        <w:t>.</w:t>
      </w:r>
      <w:r w:rsidR="00C41567" w:rsidRPr="007E7410">
        <w:rPr>
          <w:color w:val="000000" w:themeColor="text1"/>
          <w:sz w:val="24"/>
          <w:szCs w:val="24"/>
        </w:rPr>
        <w:t>80</w:t>
      </w:r>
      <w:r w:rsidR="002D45DE" w:rsidRPr="007E7410">
        <w:rPr>
          <w:color w:val="000000" w:themeColor="text1"/>
          <w:sz w:val="24"/>
          <w:szCs w:val="24"/>
        </w:rPr>
        <w:t>% compared to 2010.</w:t>
      </w:r>
    </w:p>
    <w:p w:rsidR="00C27EE2" w:rsidRPr="007E7410" w:rsidRDefault="00C27EE2" w:rsidP="00C27EE2">
      <w:pPr>
        <w:bidi w:val="0"/>
        <w:jc w:val="both"/>
        <w:rPr>
          <w:rFonts w:cs="Simplified Arabic"/>
          <w:b/>
          <w:bCs/>
          <w:color w:val="000000" w:themeColor="text1"/>
          <w:sz w:val="24"/>
          <w:szCs w:val="24"/>
        </w:rPr>
      </w:pPr>
    </w:p>
    <w:p w:rsidR="00C27EE2" w:rsidRPr="007E7410" w:rsidRDefault="00C27EE2" w:rsidP="005D3B94">
      <w:pPr>
        <w:bidi w:val="0"/>
        <w:jc w:val="both"/>
        <w:rPr>
          <w:b/>
          <w:bCs/>
          <w:color w:val="000000" w:themeColor="text1"/>
          <w:sz w:val="24"/>
          <w:szCs w:val="24"/>
        </w:rPr>
      </w:pPr>
      <w:r w:rsidRPr="007E7410">
        <w:rPr>
          <w:b/>
          <w:bCs/>
          <w:color w:val="000000" w:themeColor="text1"/>
          <w:sz w:val="24"/>
          <w:szCs w:val="24"/>
        </w:rPr>
        <w:t xml:space="preserve">Consumer Prices in the West Bank </w:t>
      </w:r>
      <w:proofErr w:type="gramStart"/>
      <w:r w:rsidRPr="007E7410">
        <w:rPr>
          <w:b/>
          <w:bCs/>
          <w:color w:val="000000" w:themeColor="text1"/>
          <w:sz w:val="24"/>
          <w:szCs w:val="24"/>
        </w:rPr>
        <w:t>During</w:t>
      </w:r>
      <w:proofErr w:type="gramEnd"/>
      <w:r w:rsidRPr="007E7410">
        <w:rPr>
          <w:b/>
          <w:bCs/>
          <w:color w:val="000000" w:themeColor="text1"/>
          <w:sz w:val="24"/>
          <w:szCs w:val="24"/>
        </w:rPr>
        <w:t xml:space="preserve"> </w:t>
      </w:r>
      <w:r w:rsidR="005D3B94" w:rsidRPr="007E7410">
        <w:rPr>
          <w:b/>
          <w:bCs/>
          <w:color w:val="000000" w:themeColor="text1"/>
          <w:sz w:val="24"/>
          <w:szCs w:val="24"/>
        </w:rPr>
        <w:t>2024</w:t>
      </w:r>
      <w:r w:rsidRPr="007E7410">
        <w:rPr>
          <w:b/>
          <w:bCs/>
          <w:color w:val="000000" w:themeColor="text1"/>
          <w:sz w:val="24"/>
          <w:szCs w:val="24"/>
        </w:rPr>
        <w:t xml:space="preserve">: </w:t>
      </w:r>
    </w:p>
    <w:p w:rsidR="00C27EE2" w:rsidRPr="007E7410" w:rsidRDefault="00C27EE2" w:rsidP="005D3B94">
      <w:pPr>
        <w:bidi w:val="0"/>
        <w:jc w:val="both"/>
        <w:rPr>
          <w:color w:val="000000" w:themeColor="text1"/>
          <w:sz w:val="24"/>
          <w:szCs w:val="24"/>
        </w:rPr>
      </w:pPr>
      <w:r w:rsidRPr="007E7410">
        <w:rPr>
          <w:color w:val="000000" w:themeColor="text1"/>
          <w:sz w:val="24"/>
          <w:szCs w:val="24"/>
        </w:rPr>
        <w:t>Consumer prices in the West Bank</w:t>
      </w:r>
      <w:r w:rsidR="007A34DA" w:rsidRPr="007E7410">
        <w:rPr>
          <w:color w:val="000000" w:themeColor="text1"/>
          <w:sz w:val="24"/>
          <w:szCs w:val="24"/>
        </w:rPr>
        <w:t xml:space="preserve"> </w:t>
      </w:r>
      <w:r w:rsidRPr="007E7410">
        <w:rPr>
          <w:color w:val="000000" w:themeColor="text1"/>
          <w:sz w:val="24"/>
          <w:szCs w:val="24"/>
        </w:rPr>
        <w:t xml:space="preserve">increased by </w:t>
      </w:r>
      <w:r w:rsidR="005D3B94" w:rsidRPr="007E7410">
        <w:rPr>
          <w:color w:val="000000" w:themeColor="text1"/>
          <w:sz w:val="24"/>
          <w:szCs w:val="24"/>
        </w:rPr>
        <w:t>2</w:t>
      </w:r>
      <w:r w:rsidRPr="007E7410">
        <w:rPr>
          <w:color w:val="000000" w:themeColor="text1"/>
          <w:sz w:val="24"/>
          <w:szCs w:val="24"/>
        </w:rPr>
        <w:t>.</w:t>
      </w:r>
      <w:r w:rsidR="005D3B94" w:rsidRPr="007E7410">
        <w:rPr>
          <w:color w:val="000000" w:themeColor="text1"/>
          <w:sz w:val="24"/>
          <w:szCs w:val="24"/>
        </w:rPr>
        <w:t>48</w:t>
      </w:r>
      <w:r w:rsidRPr="007E7410">
        <w:rPr>
          <w:color w:val="000000" w:themeColor="text1"/>
          <w:sz w:val="24"/>
          <w:szCs w:val="24"/>
        </w:rPr>
        <w:t xml:space="preserve">% during </w:t>
      </w:r>
      <w:r w:rsidR="005D3B94" w:rsidRPr="007E7410">
        <w:rPr>
          <w:color w:val="000000" w:themeColor="text1"/>
          <w:sz w:val="24"/>
          <w:szCs w:val="24"/>
        </w:rPr>
        <w:t>2024</w:t>
      </w:r>
      <w:r w:rsidRPr="007E7410">
        <w:rPr>
          <w:color w:val="000000" w:themeColor="text1"/>
          <w:sz w:val="24"/>
          <w:szCs w:val="24"/>
        </w:rPr>
        <w:t xml:space="preserve"> compared to the previous year (base year 2018 = 100). The increase in the CPI during </w:t>
      </w:r>
      <w:r w:rsidR="005D3B94" w:rsidRPr="007E7410">
        <w:rPr>
          <w:color w:val="000000" w:themeColor="text1"/>
          <w:sz w:val="24"/>
          <w:szCs w:val="24"/>
        </w:rPr>
        <w:t>2024</w:t>
      </w:r>
      <w:r w:rsidR="00170A95" w:rsidRPr="007E7410">
        <w:rPr>
          <w:color w:val="000000" w:themeColor="text1"/>
          <w:sz w:val="24"/>
          <w:szCs w:val="24"/>
        </w:rPr>
        <w:t xml:space="preserve"> was due to the increase </w:t>
      </w:r>
      <w:r w:rsidR="005D3B94" w:rsidRPr="007E7410">
        <w:rPr>
          <w:color w:val="000000" w:themeColor="text1"/>
          <w:sz w:val="24"/>
          <w:szCs w:val="24"/>
        </w:rPr>
        <w:t>the prices of goods in alcoholic beverages, tobacco and narcotics group by 5.28%,</w:t>
      </w:r>
      <w:r w:rsidR="007A34DA" w:rsidRPr="007E7410">
        <w:rPr>
          <w:color w:val="000000" w:themeColor="text1"/>
          <w:sz w:val="24"/>
          <w:szCs w:val="24"/>
        </w:rPr>
        <w:t xml:space="preserve"> </w:t>
      </w:r>
      <w:r w:rsidR="005D3B94" w:rsidRPr="007E7410">
        <w:rPr>
          <w:color w:val="000000" w:themeColor="text1"/>
          <w:sz w:val="24"/>
          <w:szCs w:val="24"/>
        </w:rPr>
        <w:t>the</w:t>
      </w:r>
      <w:r w:rsidR="007A34DA" w:rsidRPr="007E7410">
        <w:rPr>
          <w:color w:val="000000" w:themeColor="text1"/>
          <w:sz w:val="24"/>
          <w:szCs w:val="24"/>
        </w:rPr>
        <w:t xml:space="preserve"> </w:t>
      </w:r>
      <w:r w:rsidR="005D3B94" w:rsidRPr="007E7410">
        <w:rPr>
          <w:color w:val="000000" w:themeColor="text1"/>
          <w:sz w:val="24"/>
          <w:szCs w:val="24"/>
        </w:rPr>
        <w:t xml:space="preserve">prices of goods and services in transportation group by 4.83%, </w:t>
      </w:r>
      <w:r w:rsidR="000B3CC1" w:rsidRPr="007E7410">
        <w:rPr>
          <w:color w:val="000000" w:themeColor="text1"/>
          <w:sz w:val="24"/>
          <w:szCs w:val="24"/>
        </w:rPr>
        <w:t xml:space="preserve">and </w:t>
      </w:r>
      <w:r w:rsidRPr="007E7410">
        <w:rPr>
          <w:color w:val="000000" w:themeColor="text1"/>
          <w:sz w:val="24"/>
          <w:szCs w:val="24"/>
        </w:rPr>
        <w:t xml:space="preserve">the prices of goods in food and non-alcoholic beverages group by </w:t>
      </w:r>
      <w:r w:rsidR="005D3B94" w:rsidRPr="007E7410">
        <w:rPr>
          <w:color w:val="000000" w:themeColor="text1"/>
          <w:sz w:val="24"/>
          <w:szCs w:val="24"/>
        </w:rPr>
        <w:t>2</w:t>
      </w:r>
      <w:r w:rsidRPr="007E7410">
        <w:rPr>
          <w:color w:val="000000" w:themeColor="text1"/>
          <w:sz w:val="24"/>
          <w:szCs w:val="24"/>
        </w:rPr>
        <w:t>.</w:t>
      </w:r>
      <w:r w:rsidR="005D3B94" w:rsidRPr="007E7410">
        <w:rPr>
          <w:color w:val="000000" w:themeColor="text1"/>
          <w:sz w:val="24"/>
          <w:szCs w:val="24"/>
        </w:rPr>
        <w:t>64</w:t>
      </w:r>
      <w:r w:rsidRPr="007E7410">
        <w:rPr>
          <w:color w:val="000000" w:themeColor="text1"/>
          <w:sz w:val="24"/>
          <w:szCs w:val="24"/>
        </w:rPr>
        <w:t xml:space="preserve">%. Changes in the prices of commodities in other groups were also observed, but had less effect on the overall price index (See Table 6). Consumer prices in the West Bank increased by </w:t>
      </w:r>
      <w:r w:rsidR="005D3B94" w:rsidRPr="007E7410">
        <w:rPr>
          <w:color w:val="000000" w:themeColor="text1"/>
          <w:sz w:val="24"/>
          <w:szCs w:val="24"/>
        </w:rPr>
        <w:t>13</w:t>
      </w:r>
      <w:r w:rsidRPr="007E7410">
        <w:rPr>
          <w:color w:val="000000" w:themeColor="text1"/>
          <w:sz w:val="24"/>
          <w:szCs w:val="24"/>
        </w:rPr>
        <w:t>.</w:t>
      </w:r>
      <w:r w:rsidR="005D3B94" w:rsidRPr="007E7410">
        <w:rPr>
          <w:color w:val="000000" w:themeColor="text1"/>
          <w:sz w:val="24"/>
          <w:szCs w:val="24"/>
        </w:rPr>
        <w:t>96</w:t>
      </w:r>
      <w:r w:rsidRPr="007E7410">
        <w:rPr>
          <w:color w:val="000000" w:themeColor="text1"/>
          <w:sz w:val="24"/>
          <w:szCs w:val="24"/>
        </w:rPr>
        <w:t xml:space="preserve">% compared to their levels in 2018.  Moreover, they increased by </w:t>
      </w:r>
      <w:r w:rsidR="005D3B94" w:rsidRPr="007E7410">
        <w:rPr>
          <w:color w:val="000000" w:themeColor="text1"/>
          <w:sz w:val="24"/>
          <w:szCs w:val="24"/>
        </w:rPr>
        <w:t>30</w:t>
      </w:r>
      <w:r w:rsidRPr="007E7410">
        <w:rPr>
          <w:color w:val="000000" w:themeColor="text1"/>
          <w:sz w:val="24"/>
          <w:szCs w:val="24"/>
        </w:rPr>
        <w:t>.</w:t>
      </w:r>
      <w:r w:rsidR="005D3B94" w:rsidRPr="007E7410">
        <w:rPr>
          <w:color w:val="000000" w:themeColor="text1"/>
          <w:sz w:val="24"/>
          <w:szCs w:val="24"/>
        </w:rPr>
        <w:t>20</w:t>
      </w:r>
      <w:r w:rsidRPr="007E7410">
        <w:rPr>
          <w:color w:val="000000" w:themeColor="text1"/>
          <w:sz w:val="24"/>
          <w:szCs w:val="24"/>
        </w:rPr>
        <w:t>% compared to 2010.</w:t>
      </w:r>
    </w:p>
    <w:p w:rsidR="00C27EE2" w:rsidRPr="007E7410" w:rsidRDefault="00C27EE2" w:rsidP="00C27EE2">
      <w:pPr>
        <w:bidi w:val="0"/>
        <w:jc w:val="both"/>
        <w:rPr>
          <w:color w:val="000000" w:themeColor="text1"/>
          <w:sz w:val="24"/>
          <w:szCs w:val="24"/>
        </w:rPr>
      </w:pPr>
    </w:p>
    <w:p w:rsidR="002D45DE" w:rsidRPr="007E7410" w:rsidRDefault="002D45DE" w:rsidP="00402685">
      <w:pPr>
        <w:bidi w:val="0"/>
        <w:jc w:val="both"/>
        <w:rPr>
          <w:b/>
          <w:bCs/>
          <w:color w:val="000000" w:themeColor="text1"/>
          <w:sz w:val="24"/>
          <w:szCs w:val="24"/>
        </w:rPr>
      </w:pPr>
      <w:r w:rsidRPr="007E7410">
        <w:rPr>
          <w:b/>
          <w:bCs/>
          <w:color w:val="000000" w:themeColor="text1"/>
          <w:sz w:val="24"/>
          <w:szCs w:val="24"/>
        </w:rPr>
        <w:t xml:space="preserve">Consumer Prices in Jerusalem (J1) During </w:t>
      </w:r>
      <w:r w:rsidR="00402685" w:rsidRPr="007E7410">
        <w:rPr>
          <w:b/>
          <w:bCs/>
          <w:color w:val="000000" w:themeColor="text1"/>
          <w:sz w:val="24"/>
          <w:szCs w:val="24"/>
        </w:rPr>
        <w:t>2024</w:t>
      </w:r>
      <w:r w:rsidRPr="007E7410">
        <w:rPr>
          <w:b/>
          <w:bCs/>
          <w:color w:val="000000" w:themeColor="text1"/>
          <w:sz w:val="24"/>
          <w:szCs w:val="24"/>
        </w:rPr>
        <w:t xml:space="preserve">: </w:t>
      </w:r>
    </w:p>
    <w:p w:rsidR="002D45DE" w:rsidRPr="007E7410" w:rsidRDefault="002D45DE" w:rsidP="00324CF2">
      <w:pPr>
        <w:bidi w:val="0"/>
        <w:jc w:val="both"/>
        <w:rPr>
          <w:color w:val="000000" w:themeColor="text1"/>
          <w:sz w:val="24"/>
          <w:szCs w:val="24"/>
        </w:rPr>
      </w:pPr>
      <w:r w:rsidRPr="007E7410">
        <w:rPr>
          <w:color w:val="000000" w:themeColor="text1"/>
          <w:sz w:val="24"/>
          <w:szCs w:val="24"/>
        </w:rPr>
        <w:t>Consumer prices in Jerusalem (J1) increased</w:t>
      </w:r>
      <w:r w:rsidR="007A34DA" w:rsidRPr="007E7410">
        <w:rPr>
          <w:color w:val="000000" w:themeColor="text1"/>
          <w:sz w:val="24"/>
          <w:szCs w:val="24"/>
        </w:rPr>
        <w:t xml:space="preserve"> </w:t>
      </w:r>
      <w:r w:rsidRPr="007E7410">
        <w:rPr>
          <w:color w:val="000000" w:themeColor="text1"/>
          <w:sz w:val="24"/>
          <w:szCs w:val="24"/>
        </w:rPr>
        <w:t xml:space="preserve">by </w:t>
      </w:r>
      <w:r w:rsidR="00402685" w:rsidRPr="007E7410">
        <w:rPr>
          <w:color w:val="000000" w:themeColor="text1"/>
          <w:sz w:val="24"/>
          <w:szCs w:val="24"/>
        </w:rPr>
        <w:t>3.84</w:t>
      </w:r>
      <w:r w:rsidRPr="007E7410">
        <w:rPr>
          <w:color w:val="000000" w:themeColor="text1"/>
          <w:sz w:val="24"/>
          <w:szCs w:val="24"/>
        </w:rPr>
        <w:t xml:space="preserve">% during </w:t>
      </w:r>
      <w:r w:rsidR="00402685" w:rsidRPr="007E7410">
        <w:rPr>
          <w:color w:val="000000" w:themeColor="text1"/>
          <w:sz w:val="24"/>
          <w:szCs w:val="24"/>
        </w:rPr>
        <w:t>2024</w:t>
      </w:r>
      <w:r w:rsidRPr="007E7410">
        <w:rPr>
          <w:color w:val="000000" w:themeColor="text1"/>
          <w:sz w:val="24"/>
          <w:szCs w:val="24"/>
        </w:rPr>
        <w:t xml:space="preserve"> compared to the previous year (base year 2018 = 100).  This was due to the increase in </w:t>
      </w:r>
      <w:r w:rsidR="00402685" w:rsidRPr="007E7410">
        <w:rPr>
          <w:color w:val="000000" w:themeColor="text1"/>
          <w:sz w:val="24"/>
          <w:szCs w:val="24"/>
        </w:rPr>
        <w:t>the prices of goods in alcoholic beverages, tobacco and narcotics group by 6.83%, t</w:t>
      </w:r>
      <w:r w:rsidRPr="007E7410">
        <w:rPr>
          <w:color w:val="000000" w:themeColor="text1"/>
          <w:sz w:val="24"/>
          <w:szCs w:val="24"/>
        </w:rPr>
        <w:t xml:space="preserve">he prices of goods in food and non-alcoholic beverages group by </w:t>
      </w:r>
      <w:r w:rsidR="00402685" w:rsidRPr="007E7410">
        <w:rPr>
          <w:color w:val="000000" w:themeColor="text1"/>
          <w:sz w:val="24"/>
          <w:szCs w:val="24"/>
        </w:rPr>
        <w:t>6.67</w:t>
      </w:r>
      <w:r w:rsidRPr="007E7410">
        <w:rPr>
          <w:color w:val="000000" w:themeColor="text1"/>
          <w:sz w:val="24"/>
          <w:szCs w:val="24"/>
        </w:rPr>
        <w:t>%,</w:t>
      </w:r>
      <w:r w:rsidR="007A34DA" w:rsidRPr="007E7410">
        <w:rPr>
          <w:color w:val="000000" w:themeColor="text1"/>
          <w:sz w:val="24"/>
          <w:szCs w:val="24"/>
        </w:rPr>
        <w:t xml:space="preserve"> </w:t>
      </w:r>
      <w:r w:rsidR="00324CF2" w:rsidRPr="007E7410">
        <w:rPr>
          <w:color w:val="000000" w:themeColor="text1"/>
          <w:sz w:val="24"/>
          <w:szCs w:val="24"/>
        </w:rPr>
        <w:t xml:space="preserve">the prices of </w:t>
      </w:r>
      <w:r w:rsidR="0080248A" w:rsidRPr="007E7410">
        <w:rPr>
          <w:color w:val="000000" w:themeColor="text1"/>
          <w:sz w:val="24"/>
          <w:szCs w:val="24"/>
        </w:rPr>
        <w:t xml:space="preserve">goods and services in </w:t>
      </w:r>
      <w:r w:rsidR="00324CF2" w:rsidRPr="007E7410">
        <w:rPr>
          <w:color w:val="000000" w:themeColor="text1"/>
          <w:sz w:val="24"/>
          <w:szCs w:val="24"/>
        </w:rPr>
        <w:t>health services</w:t>
      </w:r>
      <w:r w:rsidR="007A34DA" w:rsidRPr="007E7410">
        <w:rPr>
          <w:color w:val="000000" w:themeColor="text1"/>
          <w:sz w:val="24"/>
          <w:szCs w:val="24"/>
        </w:rPr>
        <w:t xml:space="preserve"> </w:t>
      </w:r>
      <w:r w:rsidR="0080248A" w:rsidRPr="007E7410">
        <w:rPr>
          <w:color w:val="000000" w:themeColor="text1"/>
          <w:sz w:val="24"/>
          <w:szCs w:val="24"/>
        </w:rPr>
        <w:t xml:space="preserve">group </w:t>
      </w:r>
      <w:r w:rsidR="00324CF2" w:rsidRPr="007E7410">
        <w:rPr>
          <w:color w:val="000000" w:themeColor="text1"/>
          <w:sz w:val="24"/>
          <w:szCs w:val="24"/>
        </w:rPr>
        <w:t xml:space="preserve">by5.35%, </w:t>
      </w:r>
      <w:r w:rsidRPr="007E7410">
        <w:rPr>
          <w:color w:val="000000" w:themeColor="text1"/>
          <w:sz w:val="24"/>
          <w:szCs w:val="24"/>
        </w:rPr>
        <w:t xml:space="preserve">the prices of goods and services in transportation group by </w:t>
      </w:r>
      <w:r w:rsidR="00402685" w:rsidRPr="007E7410">
        <w:rPr>
          <w:color w:val="000000" w:themeColor="text1"/>
          <w:sz w:val="24"/>
          <w:szCs w:val="24"/>
        </w:rPr>
        <w:t>4.50</w:t>
      </w:r>
      <w:r w:rsidRPr="007E7410">
        <w:rPr>
          <w:color w:val="000000" w:themeColor="text1"/>
          <w:sz w:val="24"/>
          <w:szCs w:val="24"/>
        </w:rPr>
        <w:t>%</w:t>
      </w:r>
      <w:r w:rsidR="00324CF2" w:rsidRPr="007E7410">
        <w:rPr>
          <w:color w:val="000000" w:themeColor="text1"/>
          <w:sz w:val="24"/>
          <w:szCs w:val="24"/>
        </w:rPr>
        <w:t xml:space="preserve">, the prices of goods and </w:t>
      </w:r>
      <w:r w:rsidR="00324CF2" w:rsidRPr="007E7410">
        <w:rPr>
          <w:color w:val="000000" w:themeColor="text1"/>
          <w:sz w:val="24"/>
          <w:szCs w:val="24"/>
        </w:rPr>
        <w:lastRenderedPageBreak/>
        <w:t>services in housing, water, electricity, gas and other fuels group by 2.20%</w:t>
      </w:r>
      <w:r w:rsidRPr="007E7410">
        <w:rPr>
          <w:color w:val="000000" w:themeColor="text1"/>
          <w:sz w:val="24"/>
          <w:szCs w:val="24"/>
        </w:rPr>
        <w:t xml:space="preserve">. Changes in the prices of commodities in other groups were also observed, but had less effect on the overall price index (See Table 8).  Consumer prices in Jerusalem increased by </w:t>
      </w:r>
      <w:r w:rsidR="00402685" w:rsidRPr="007E7410">
        <w:rPr>
          <w:color w:val="000000" w:themeColor="text1"/>
          <w:sz w:val="24"/>
          <w:szCs w:val="24"/>
        </w:rPr>
        <w:t>17.78</w:t>
      </w:r>
      <w:r w:rsidRPr="007E7410">
        <w:rPr>
          <w:color w:val="000000" w:themeColor="text1"/>
          <w:sz w:val="24"/>
          <w:szCs w:val="24"/>
        </w:rPr>
        <w:t>% compared to their levels in 2018. Moreover, they increa</w:t>
      </w:r>
      <w:r w:rsidR="00686A8F" w:rsidRPr="007E7410">
        <w:rPr>
          <w:color w:val="000000" w:themeColor="text1"/>
          <w:sz w:val="24"/>
          <w:szCs w:val="24"/>
        </w:rPr>
        <w:t xml:space="preserve">sed by </w:t>
      </w:r>
      <w:r w:rsidR="00402685" w:rsidRPr="007E7410">
        <w:rPr>
          <w:color w:val="000000" w:themeColor="text1"/>
          <w:sz w:val="24"/>
          <w:szCs w:val="24"/>
        </w:rPr>
        <w:t>37.31</w:t>
      </w:r>
      <w:r w:rsidR="00686A8F" w:rsidRPr="007E7410">
        <w:rPr>
          <w:color w:val="000000" w:themeColor="text1"/>
          <w:sz w:val="24"/>
          <w:szCs w:val="24"/>
        </w:rPr>
        <w:t>% compared to 2010.</w:t>
      </w:r>
    </w:p>
    <w:p w:rsidR="002D45DE" w:rsidRPr="007E7410" w:rsidRDefault="002D45DE" w:rsidP="002D45DE">
      <w:pPr>
        <w:bidi w:val="0"/>
        <w:jc w:val="both"/>
        <w:rPr>
          <w:rFonts w:cs="Simplified Arabic"/>
          <w:b/>
          <w:bCs/>
          <w:color w:val="000000" w:themeColor="text1"/>
        </w:rPr>
      </w:pPr>
    </w:p>
    <w:p w:rsidR="002D45DE" w:rsidRPr="007E7410" w:rsidRDefault="002D45DE" w:rsidP="00402685">
      <w:pPr>
        <w:bidi w:val="0"/>
        <w:jc w:val="center"/>
        <w:rPr>
          <w:rFonts w:cs="Simplified Arabic"/>
          <w:color w:val="000000" w:themeColor="text1"/>
          <w:sz w:val="24"/>
          <w:szCs w:val="24"/>
        </w:rPr>
      </w:pPr>
      <w:r w:rsidRPr="007E7410">
        <w:rPr>
          <w:rFonts w:ascii="Arial" w:hAnsi="Arial" w:cs="Arial"/>
          <w:b/>
          <w:bCs/>
          <w:color w:val="000000" w:themeColor="text1"/>
          <w:sz w:val="22"/>
          <w:szCs w:val="22"/>
        </w:rPr>
        <w:t>Consumer Price Index Numbers by Region: 2018-</w:t>
      </w:r>
      <w:r w:rsidR="00402685" w:rsidRPr="007E7410">
        <w:rPr>
          <w:rFonts w:ascii="Arial" w:hAnsi="Arial" w:cs="Arial"/>
          <w:b/>
          <w:bCs/>
          <w:color w:val="000000" w:themeColor="text1"/>
          <w:sz w:val="22"/>
          <w:szCs w:val="22"/>
        </w:rPr>
        <w:t>2024</w:t>
      </w:r>
    </w:p>
    <w:p w:rsidR="002D45DE" w:rsidRPr="007E7410" w:rsidRDefault="002D45DE" w:rsidP="002D45DE">
      <w:pPr>
        <w:bidi w:val="0"/>
        <w:jc w:val="center"/>
        <w:rPr>
          <w:rFonts w:cs="Simplified Arabic"/>
          <w:color w:val="000000" w:themeColor="text1"/>
          <w:sz w:val="6"/>
          <w:szCs w:val="6"/>
        </w:rPr>
      </w:pPr>
    </w:p>
    <w:p w:rsidR="002D45DE" w:rsidRPr="007E7410" w:rsidRDefault="002D45DE" w:rsidP="002D45DE">
      <w:pPr>
        <w:pStyle w:val="BlockText"/>
        <w:ind w:left="0" w:right="1"/>
        <w:jc w:val="right"/>
        <w:rPr>
          <w:rFonts w:ascii="Arial" w:hAnsi="Arial" w:cs="Arial"/>
          <w:color w:val="000000" w:themeColor="text1"/>
          <w:sz w:val="18"/>
          <w:szCs w:val="18"/>
        </w:rPr>
      </w:pPr>
      <w:r w:rsidRPr="007E7410">
        <w:rPr>
          <w:rFonts w:ascii="Arial" w:hAnsi="Arial" w:cs="Arial"/>
          <w:color w:val="000000" w:themeColor="text1"/>
          <w:sz w:val="18"/>
          <w:szCs w:val="18"/>
        </w:rPr>
        <w:t xml:space="preserve">    Base Year (2018 = 100)</w:t>
      </w:r>
    </w:p>
    <w:tbl>
      <w:tblPr>
        <w:tblStyle w:val="TableGrid"/>
        <w:bidiVisual/>
        <w:tblW w:w="0" w:type="auto"/>
        <w:jc w:val="center"/>
        <w:tblLook w:val="04A0" w:firstRow="1" w:lastRow="0" w:firstColumn="1" w:lastColumn="0" w:noHBand="0" w:noVBand="1"/>
      </w:tblPr>
      <w:tblGrid>
        <w:gridCol w:w="8768"/>
      </w:tblGrid>
      <w:tr w:rsidR="002D45DE" w:rsidRPr="007E7410" w:rsidTr="001B4F8D">
        <w:trPr>
          <w:trHeight w:val="3451"/>
          <w:jc w:val="center"/>
        </w:trPr>
        <w:tc>
          <w:tcPr>
            <w:tcW w:w="8629" w:type="dxa"/>
            <w:vAlign w:val="center"/>
          </w:tcPr>
          <w:p w:rsidR="002D45DE" w:rsidRPr="007E7410" w:rsidRDefault="002D45DE" w:rsidP="001B4F8D">
            <w:pPr>
              <w:pStyle w:val="BlockText"/>
              <w:tabs>
                <w:tab w:val="right" w:pos="142"/>
                <w:tab w:val="right" w:pos="8789"/>
              </w:tabs>
              <w:ind w:left="0" w:right="1"/>
              <w:jc w:val="center"/>
              <w:rPr>
                <w:rFonts w:ascii="Arial" w:hAnsi="Arial"/>
                <w:color w:val="000000" w:themeColor="text1"/>
                <w:sz w:val="18"/>
                <w:szCs w:val="18"/>
                <w:rtl/>
              </w:rPr>
            </w:pPr>
            <w:r w:rsidRPr="007E7410">
              <w:rPr>
                <w:rFonts w:ascii="Arial" w:hAnsi="Arial"/>
                <w:noProof/>
                <w:color w:val="000000" w:themeColor="text1"/>
                <w:sz w:val="18"/>
                <w:szCs w:val="18"/>
                <w:rtl/>
              </w:rPr>
              <w:drawing>
                <wp:inline distT="0" distB="0" distL="0" distR="0">
                  <wp:extent cx="5422265" cy="2099145"/>
                  <wp:effectExtent l="0" t="0" r="6985" b="5080"/>
                  <wp:docPr id="1" name="Object 10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2D45DE" w:rsidRPr="007E7410" w:rsidRDefault="002D45DE" w:rsidP="002D45DE">
      <w:pPr>
        <w:bidi w:val="0"/>
        <w:ind w:right="140"/>
        <w:jc w:val="both"/>
        <w:rPr>
          <w:color w:val="000000" w:themeColor="text1"/>
          <w:sz w:val="18"/>
          <w:szCs w:val="18"/>
        </w:rPr>
      </w:pPr>
      <w:r w:rsidRPr="007E7410">
        <w:rPr>
          <w:color w:val="000000" w:themeColor="text1"/>
          <w:sz w:val="18"/>
          <w:szCs w:val="18"/>
        </w:rPr>
        <w:t xml:space="preserve">   * Data exclude those parts of </w:t>
      </w:r>
      <w:proofErr w:type="gramStart"/>
      <w:r w:rsidRPr="007E7410">
        <w:rPr>
          <w:color w:val="000000" w:themeColor="text1"/>
          <w:sz w:val="18"/>
          <w:szCs w:val="18"/>
        </w:rPr>
        <w:t>Jerusalem which</w:t>
      </w:r>
      <w:proofErr w:type="gramEnd"/>
      <w:r w:rsidRPr="007E7410">
        <w:rPr>
          <w:color w:val="000000" w:themeColor="text1"/>
          <w:sz w:val="18"/>
          <w:szCs w:val="18"/>
        </w:rPr>
        <w:t xml:space="preserve"> were annexed by </w:t>
      </w:r>
      <w:r w:rsidR="00B262B9" w:rsidRPr="007E7410">
        <w:rPr>
          <w:color w:val="000000" w:themeColor="text1"/>
          <w:sz w:val="18"/>
          <w:szCs w:val="18"/>
        </w:rPr>
        <w:t xml:space="preserve">the </w:t>
      </w:r>
      <w:r w:rsidRPr="007E7410">
        <w:rPr>
          <w:color w:val="000000" w:themeColor="text1"/>
          <w:sz w:val="18"/>
          <w:szCs w:val="18"/>
        </w:rPr>
        <w:t>Israeli occupation in 1967.</w:t>
      </w:r>
    </w:p>
    <w:p w:rsidR="002D45DE" w:rsidRPr="007E7410" w:rsidRDefault="002D45DE" w:rsidP="002D45DE">
      <w:pPr>
        <w:bidi w:val="0"/>
        <w:ind w:right="140"/>
        <w:jc w:val="both"/>
        <w:rPr>
          <w:color w:val="000000" w:themeColor="text1"/>
          <w:sz w:val="18"/>
          <w:szCs w:val="18"/>
        </w:rPr>
      </w:pPr>
      <w:r w:rsidRPr="007E7410">
        <w:rPr>
          <w:color w:val="000000" w:themeColor="text1"/>
          <w:sz w:val="18"/>
          <w:szCs w:val="18"/>
        </w:rPr>
        <w:t xml:space="preserve">   ** Data represent those parts of </w:t>
      </w:r>
      <w:proofErr w:type="gramStart"/>
      <w:r w:rsidRPr="007E7410">
        <w:rPr>
          <w:color w:val="000000" w:themeColor="text1"/>
          <w:sz w:val="18"/>
          <w:szCs w:val="18"/>
        </w:rPr>
        <w:t>Jerusalem which</w:t>
      </w:r>
      <w:proofErr w:type="gramEnd"/>
      <w:r w:rsidRPr="007E7410">
        <w:rPr>
          <w:color w:val="000000" w:themeColor="text1"/>
          <w:sz w:val="18"/>
          <w:szCs w:val="18"/>
        </w:rPr>
        <w:t xml:space="preserve"> were annexed by </w:t>
      </w:r>
      <w:r w:rsidR="00B262B9" w:rsidRPr="007E7410">
        <w:rPr>
          <w:color w:val="000000" w:themeColor="text1"/>
          <w:sz w:val="18"/>
          <w:szCs w:val="18"/>
        </w:rPr>
        <w:t xml:space="preserve">the </w:t>
      </w:r>
      <w:r w:rsidRPr="007E7410">
        <w:rPr>
          <w:color w:val="000000" w:themeColor="text1"/>
          <w:sz w:val="18"/>
          <w:szCs w:val="18"/>
        </w:rPr>
        <w:t>Israeli occupation in 1967.</w:t>
      </w:r>
    </w:p>
    <w:p w:rsidR="002D45DE" w:rsidRPr="007E7410" w:rsidRDefault="002D45DE" w:rsidP="002D45DE">
      <w:pPr>
        <w:bidi w:val="0"/>
        <w:rPr>
          <w:color w:val="000000" w:themeColor="text1"/>
        </w:rPr>
      </w:pPr>
    </w:p>
    <w:p w:rsidR="002D45DE" w:rsidRPr="007E7410" w:rsidRDefault="002D45DE" w:rsidP="001E23F8">
      <w:pPr>
        <w:bidi w:val="0"/>
        <w:rPr>
          <w:b/>
          <w:bCs/>
          <w:color w:val="000000" w:themeColor="text1"/>
          <w:sz w:val="24"/>
          <w:szCs w:val="24"/>
        </w:rPr>
      </w:pPr>
      <w:r w:rsidRPr="007E7410">
        <w:rPr>
          <w:b/>
          <w:bCs/>
          <w:color w:val="000000" w:themeColor="text1"/>
          <w:sz w:val="24"/>
          <w:szCs w:val="24"/>
        </w:rPr>
        <w:t xml:space="preserve">2.2 Producer Price Index Numbers in Palestine During </w:t>
      </w:r>
      <w:r w:rsidR="001E23F8" w:rsidRPr="007E7410">
        <w:rPr>
          <w:b/>
          <w:bCs/>
          <w:color w:val="000000" w:themeColor="text1"/>
          <w:sz w:val="24"/>
          <w:szCs w:val="24"/>
        </w:rPr>
        <w:t>2024</w:t>
      </w:r>
    </w:p>
    <w:p w:rsidR="002D45DE" w:rsidRPr="007E7410" w:rsidRDefault="002D45DE" w:rsidP="004941B0">
      <w:pPr>
        <w:bidi w:val="0"/>
        <w:jc w:val="lowKashida"/>
        <w:rPr>
          <w:rFonts w:cs="Simplified Arabic"/>
          <w:color w:val="000000" w:themeColor="text1"/>
          <w:sz w:val="24"/>
          <w:szCs w:val="24"/>
        </w:rPr>
      </w:pPr>
      <w:r w:rsidRPr="007E7410">
        <w:rPr>
          <w:rFonts w:cs="Simplified Arabic"/>
          <w:color w:val="000000" w:themeColor="text1"/>
          <w:sz w:val="24"/>
          <w:szCs w:val="24"/>
        </w:rPr>
        <w:t>The Annual Producer Price Index</w:t>
      </w:r>
      <w:r w:rsidR="007A34DA" w:rsidRPr="007E7410">
        <w:rPr>
          <w:rFonts w:cs="Simplified Arabic"/>
          <w:color w:val="000000" w:themeColor="text1"/>
          <w:sz w:val="24"/>
          <w:szCs w:val="24"/>
        </w:rPr>
        <w:t xml:space="preserve"> </w:t>
      </w:r>
      <w:r w:rsidRPr="007E7410">
        <w:rPr>
          <w:color w:val="000000" w:themeColor="text1"/>
          <w:sz w:val="24"/>
          <w:szCs w:val="24"/>
        </w:rPr>
        <w:t>Numbers</w:t>
      </w:r>
      <w:r w:rsidR="007A34DA" w:rsidRPr="007E7410">
        <w:rPr>
          <w:color w:val="000000" w:themeColor="text1"/>
          <w:sz w:val="24"/>
          <w:szCs w:val="24"/>
        </w:rPr>
        <w:t xml:space="preserve"> </w:t>
      </w:r>
      <w:r w:rsidRPr="007E7410">
        <w:rPr>
          <w:color w:val="000000" w:themeColor="text1"/>
          <w:sz w:val="24"/>
          <w:szCs w:val="24"/>
        </w:rPr>
        <w:t>in Palestine</w:t>
      </w:r>
      <w:r w:rsidR="007A34DA" w:rsidRPr="007E7410">
        <w:rPr>
          <w:color w:val="000000" w:themeColor="text1"/>
          <w:sz w:val="24"/>
          <w:szCs w:val="24"/>
        </w:rPr>
        <w:t xml:space="preserve"> </w:t>
      </w:r>
      <w:r w:rsidRPr="007E7410">
        <w:rPr>
          <w:color w:val="000000" w:themeColor="text1"/>
          <w:sz w:val="24"/>
          <w:szCs w:val="24"/>
        </w:rPr>
        <w:t>increased sharp</w:t>
      </w:r>
      <w:r w:rsidRPr="007E7410">
        <w:rPr>
          <w:rFonts w:cs="Simplified Arabic"/>
          <w:color w:val="000000" w:themeColor="text1"/>
          <w:sz w:val="24"/>
          <w:szCs w:val="24"/>
        </w:rPr>
        <w:t xml:space="preserve">ly by </w:t>
      </w:r>
      <w:r w:rsidR="00534787" w:rsidRPr="007E7410">
        <w:rPr>
          <w:rFonts w:cs="Simplified Arabic"/>
          <w:color w:val="000000" w:themeColor="text1"/>
          <w:sz w:val="24"/>
          <w:szCs w:val="24"/>
        </w:rPr>
        <w:t>35</w:t>
      </w:r>
      <w:r w:rsidRPr="007E7410">
        <w:rPr>
          <w:rFonts w:cs="Simplified Arabic"/>
          <w:color w:val="000000" w:themeColor="text1"/>
          <w:sz w:val="24"/>
          <w:szCs w:val="24"/>
        </w:rPr>
        <w:t>.</w:t>
      </w:r>
      <w:r w:rsidR="00534787" w:rsidRPr="007E7410">
        <w:rPr>
          <w:rFonts w:cs="Simplified Arabic"/>
          <w:color w:val="000000" w:themeColor="text1"/>
          <w:sz w:val="24"/>
          <w:szCs w:val="24"/>
        </w:rPr>
        <w:t>42</w:t>
      </w:r>
      <w:r w:rsidRPr="007E7410">
        <w:rPr>
          <w:rFonts w:cs="Simplified Arabic"/>
          <w:color w:val="000000" w:themeColor="text1"/>
          <w:sz w:val="24"/>
          <w:szCs w:val="24"/>
        </w:rPr>
        <w:t xml:space="preserve">% during </w:t>
      </w:r>
      <w:r w:rsidR="00534787" w:rsidRPr="007E7410">
        <w:rPr>
          <w:rFonts w:cs="Simplified Arabic"/>
          <w:color w:val="000000" w:themeColor="text1"/>
          <w:sz w:val="24"/>
          <w:szCs w:val="24"/>
        </w:rPr>
        <w:t>2024</w:t>
      </w:r>
      <w:r w:rsidRPr="007E7410">
        <w:rPr>
          <w:rFonts w:cs="Simplified Arabic"/>
          <w:color w:val="000000" w:themeColor="text1"/>
          <w:sz w:val="24"/>
        </w:rPr>
        <w:t xml:space="preserve">compared to </w:t>
      </w:r>
      <w:r w:rsidR="00534787" w:rsidRPr="007E7410">
        <w:rPr>
          <w:rFonts w:cs="Simplified Arabic"/>
          <w:color w:val="000000" w:themeColor="text1"/>
          <w:sz w:val="24"/>
          <w:szCs w:val="24"/>
        </w:rPr>
        <w:t>2023</w:t>
      </w:r>
      <w:r w:rsidRPr="007E7410">
        <w:rPr>
          <w:color w:val="000000" w:themeColor="text1"/>
          <w:sz w:val="24"/>
          <w:szCs w:val="24"/>
        </w:rPr>
        <w:t>(base year 2019 = 100)</w:t>
      </w:r>
      <w:r w:rsidRPr="007E7410">
        <w:rPr>
          <w:rFonts w:cs="Simplified Arabic"/>
          <w:color w:val="000000" w:themeColor="text1"/>
          <w:sz w:val="24"/>
          <w:szCs w:val="24"/>
        </w:rPr>
        <w:t xml:space="preserve">. </w:t>
      </w:r>
      <w:r w:rsidR="0080248A" w:rsidRPr="007E7410">
        <w:rPr>
          <w:color w:val="000000"/>
          <w:sz w:val="24"/>
          <w:szCs w:val="24"/>
        </w:rPr>
        <w:t>Driven</w:t>
      </w:r>
      <w:r w:rsidR="00835589" w:rsidRPr="007E7410">
        <w:rPr>
          <w:color w:val="000000"/>
          <w:sz w:val="24"/>
          <w:szCs w:val="24"/>
        </w:rPr>
        <w:t xml:space="preserve"> by </w:t>
      </w:r>
      <w:r w:rsidR="004941B0" w:rsidRPr="007E7410">
        <w:rPr>
          <w:color w:val="000000"/>
          <w:sz w:val="24"/>
          <w:szCs w:val="24"/>
        </w:rPr>
        <w:t xml:space="preserve">high </w:t>
      </w:r>
      <w:r w:rsidR="00835589" w:rsidRPr="007E7410">
        <w:rPr>
          <w:color w:val="000000"/>
          <w:sz w:val="24"/>
          <w:szCs w:val="24"/>
        </w:rPr>
        <w:t xml:space="preserve">price levels Gaza Strip markets had never witnessed before, </w:t>
      </w:r>
      <w:r w:rsidR="004941B0" w:rsidRPr="007E7410">
        <w:rPr>
          <w:color w:val="000000"/>
          <w:sz w:val="24"/>
          <w:szCs w:val="24"/>
        </w:rPr>
        <w:t>which is due to</w:t>
      </w:r>
      <w:r w:rsidR="00835589" w:rsidRPr="007E7410">
        <w:rPr>
          <w:color w:val="000000"/>
          <w:sz w:val="24"/>
          <w:szCs w:val="24"/>
        </w:rPr>
        <w:t xml:space="preserve"> the Israeli aggression against Gaza Strip since October 7</w:t>
      </w:r>
      <w:r w:rsidR="00835589" w:rsidRPr="007E7410">
        <w:rPr>
          <w:color w:val="000000"/>
          <w:sz w:val="24"/>
          <w:szCs w:val="24"/>
          <w:vertAlign w:val="superscript"/>
        </w:rPr>
        <w:t>th</w:t>
      </w:r>
      <w:r w:rsidR="00835589" w:rsidRPr="007E7410">
        <w:rPr>
          <w:color w:val="000000"/>
          <w:sz w:val="24"/>
          <w:szCs w:val="24"/>
        </w:rPr>
        <w:t>, 2023.</w:t>
      </w:r>
      <w:r w:rsidRPr="007E7410">
        <w:rPr>
          <w:rFonts w:cs="Simplified Arabic"/>
          <w:color w:val="000000" w:themeColor="text1"/>
          <w:sz w:val="24"/>
          <w:szCs w:val="24"/>
        </w:rPr>
        <w:t xml:space="preserve">The prices of locally produced and consumed products increased </w:t>
      </w:r>
      <w:r w:rsidR="00653BBF" w:rsidRPr="007E7410">
        <w:rPr>
          <w:color w:val="000000" w:themeColor="text1"/>
          <w:sz w:val="24"/>
          <w:szCs w:val="24"/>
        </w:rPr>
        <w:t>sharp</w:t>
      </w:r>
      <w:r w:rsidR="00653BBF" w:rsidRPr="007E7410">
        <w:rPr>
          <w:rFonts w:cs="Simplified Arabic"/>
          <w:color w:val="000000" w:themeColor="text1"/>
          <w:sz w:val="24"/>
          <w:szCs w:val="24"/>
        </w:rPr>
        <w:t xml:space="preserve">ly </w:t>
      </w:r>
      <w:r w:rsidRPr="007E7410">
        <w:rPr>
          <w:rFonts w:cs="Simplified Arabic"/>
          <w:color w:val="000000" w:themeColor="text1"/>
          <w:sz w:val="24"/>
          <w:szCs w:val="24"/>
        </w:rPr>
        <w:t xml:space="preserve">by </w:t>
      </w:r>
      <w:r w:rsidR="00534787" w:rsidRPr="007E7410">
        <w:rPr>
          <w:rFonts w:cs="Simplified Arabic"/>
          <w:color w:val="000000" w:themeColor="text1"/>
          <w:sz w:val="24"/>
          <w:szCs w:val="24"/>
        </w:rPr>
        <w:t>38.55</w:t>
      </w:r>
      <w:r w:rsidRPr="007E7410">
        <w:rPr>
          <w:rFonts w:cs="Simplified Arabic"/>
          <w:color w:val="000000" w:themeColor="text1"/>
          <w:sz w:val="24"/>
          <w:szCs w:val="24"/>
        </w:rPr>
        <w:t>%, and the prices of locally produced and exported products increased</w:t>
      </w:r>
      <w:r w:rsidR="007A34DA" w:rsidRPr="007E7410">
        <w:rPr>
          <w:rFonts w:cs="Simplified Arabic"/>
          <w:color w:val="000000" w:themeColor="text1"/>
          <w:sz w:val="24"/>
          <w:szCs w:val="24"/>
        </w:rPr>
        <w:t xml:space="preserve"> </w:t>
      </w:r>
      <w:r w:rsidR="00835589" w:rsidRPr="007E7410">
        <w:rPr>
          <w:color w:val="000000" w:themeColor="text1"/>
          <w:sz w:val="24"/>
          <w:szCs w:val="24"/>
        </w:rPr>
        <w:t>sharp</w:t>
      </w:r>
      <w:r w:rsidR="00835589" w:rsidRPr="007E7410">
        <w:rPr>
          <w:rFonts w:cs="Simplified Arabic"/>
          <w:color w:val="000000" w:themeColor="text1"/>
          <w:sz w:val="24"/>
          <w:szCs w:val="24"/>
        </w:rPr>
        <w:t>ly</w:t>
      </w:r>
      <w:r w:rsidRPr="007E7410">
        <w:rPr>
          <w:rFonts w:cs="Simplified Arabic"/>
          <w:color w:val="000000" w:themeColor="text1"/>
          <w:sz w:val="24"/>
          <w:szCs w:val="24"/>
        </w:rPr>
        <w:t xml:space="preserve"> by </w:t>
      </w:r>
      <w:r w:rsidR="00534787" w:rsidRPr="007E7410">
        <w:rPr>
          <w:rFonts w:cs="Simplified Arabic"/>
          <w:color w:val="000000" w:themeColor="text1"/>
          <w:sz w:val="24"/>
          <w:szCs w:val="24"/>
        </w:rPr>
        <w:t>5.69</w:t>
      </w:r>
      <w:r w:rsidRPr="007E7410">
        <w:rPr>
          <w:rFonts w:cs="Simplified Arabic"/>
          <w:color w:val="000000" w:themeColor="text1"/>
          <w:sz w:val="24"/>
          <w:szCs w:val="24"/>
        </w:rPr>
        <w:t xml:space="preserve">% during </w:t>
      </w:r>
      <w:r w:rsidR="00534787" w:rsidRPr="007E7410">
        <w:rPr>
          <w:rFonts w:cs="Simplified Arabic"/>
          <w:color w:val="000000" w:themeColor="text1"/>
          <w:sz w:val="24"/>
          <w:szCs w:val="24"/>
        </w:rPr>
        <w:t>2024</w:t>
      </w:r>
      <w:r w:rsidRPr="007E7410">
        <w:rPr>
          <w:rFonts w:cs="Simplified Arabic"/>
          <w:color w:val="000000" w:themeColor="text1"/>
          <w:sz w:val="24"/>
          <w:szCs w:val="24"/>
        </w:rPr>
        <w:t xml:space="preserve">. At the level of major activities, the </w:t>
      </w:r>
      <w:r w:rsidR="00170A95" w:rsidRPr="007E7410">
        <w:rPr>
          <w:rFonts w:cs="Simplified Arabic"/>
          <w:color w:val="000000" w:themeColor="text1"/>
          <w:sz w:val="24"/>
          <w:szCs w:val="24"/>
        </w:rPr>
        <w:t xml:space="preserve">sharp </w:t>
      </w:r>
      <w:r w:rsidRPr="007E7410">
        <w:rPr>
          <w:rFonts w:cs="Simplified Arabic"/>
          <w:color w:val="000000" w:themeColor="text1"/>
          <w:sz w:val="24"/>
          <w:szCs w:val="24"/>
        </w:rPr>
        <w:t xml:space="preserve">increase was in prices of goods in the agriculture, forestry and fishing activities by </w:t>
      </w:r>
      <w:r w:rsidR="00534787" w:rsidRPr="007E7410">
        <w:rPr>
          <w:rFonts w:cs="Simplified Arabic" w:hint="cs"/>
          <w:color w:val="000000" w:themeColor="text1"/>
          <w:sz w:val="24"/>
          <w:szCs w:val="24"/>
          <w:rtl/>
        </w:rPr>
        <w:t>99.14</w:t>
      </w:r>
      <w:r w:rsidRPr="007E7410">
        <w:rPr>
          <w:rFonts w:cs="Simplified Arabic"/>
          <w:color w:val="000000" w:themeColor="text1"/>
          <w:sz w:val="24"/>
          <w:szCs w:val="24"/>
        </w:rPr>
        <w:t xml:space="preserve">%, </w:t>
      </w:r>
      <w:r w:rsidR="00534787" w:rsidRPr="007E7410">
        <w:rPr>
          <w:rFonts w:cs="Simplified Arabic"/>
          <w:color w:val="000000" w:themeColor="text1"/>
          <w:sz w:val="24"/>
          <w:szCs w:val="24"/>
        </w:rPr>
        <w:t>the prices of goods in the manufacturing activities by 7.52%, the prices of goods and services in water supply, sewerage, waste management and remediation activities by 3.80</w:t>
      </w:r>
      <w:r w:rsidR="003475E1" w:rsidRPr="007E7410">
        <w:rPr>
          <w:rFonts w:cs="Simplified Arabic"/>
          <w:color w:val="000000" w:themeColor="text1"/>
          <w:sz w:val="24"/>
          <w:szCs w:val="24"/>
        </w:rPr>
        <w:t xml:space="preserve">%, and </w:t>
      </w:r>
      <w:r w:rsidR="0037603C" w:rsidRPr="007E7410">
        <w:rPr>
          <w:rFonts w:cs="Simplified Arabic"/>
          <w:color w:val="000000" w:themeColor="text1"/>
          <w:sz w:val="24"/>
          <w:szCs w:val="24"/>
        </w:rPr>
        <w:t xml:space="preserve">the </w:t>
      </w:r>
      <w:r w:rsidRPr="007E7410">
        <w:rPr>
          <w:rFonts w:cs="Simplified Arabic"/>
          <w:color w:val="000000" w:themeColor="text1"/>
          <w:sz w:val="24"/>
          <w:szCs w:val="24"/>
        </w:rPr>
        <w:t xml:space="preserve">prices of goods and services in the electricity, gas, steam and air conditioning supply activities by </w:t>
      </w:r>
      <w:r w:rsidR="00534787" w:rsidRPr="007E7410">
        <w:rPr>
          <w:rFonts w:cs="Simplified Arabic"/>
          <w:color w:val="000000" w:themeColor="text1"/>
          <w:sz w:val="24"/>
          <w:szCs w:val="24"/>
        </w:rPr>
        <w:t>2</w:t>
      </w:r>
      <w:r w:rsidRPr="007E7410">
        <w:rPr>
          <w:rFonts w:cs="Simplified Arabic"/>
          <w:color w:val="000000" w:themeColor="text1"/>
          <w:sz w:val="24"/>
          <w:szCs w:val="24"/>
        </w:rPr>
        <w:t>.</w:t>
      </w:r>
      <w:r w:rsidR="00534787" w:rsidRPr="007E7410">
        <w:rPr>
          <w:rFonts w:cs="Simplified Arabic"/>
          <w:color w:val="000000" w:themeColor="text1"/>
          <w:sz w:val="24"/>
          <w:szCs w:val="24"/>
        </w:rPr>
        <w:t>77%.</w:t>
      </w:r>
      <w:r w:rsidR="003475E1" w:rsidRPr="007E7410">
        <w:rPr>
          <w:rFonts w:cs="Simplified Arabic"/>
          <w:color w:val="000000" w:themeColor="text1"/>
          <w:sz w:val="24"/>
          <w:szCs w:val="24"/>
        </w:rPr>
        <w:t>While, the</w:t>
      </w:r>
      <w:r w:rsidRPr="007E7410">
        <w:rPr>
          <w:rFonts w:cs="Simplified Arabic"/>
          <w:color w:val="000000" w:themeColor="text1"/>
          <w:sz w:val="24"/>
          <w:szCs w:val="24"/>
        </w:rPr>
        <w:t xml:space="preserve"> prices of goods in the mining and quarrying activities</w:t>
      </w:r>
      <w:r w:rsidR="00534787" w:rsidRPr="007E7410">
        <w:rPr>
          <w:rFonts w:cs="Simplified Arabic"/>
          <w:color w:val="000000" w:themeColor="text1"/>
          <w:sz w:val="24"/>
          <w:szCs w:val="24"/>
        </w:rPr>
        <w:t xml:space="preserve"> decreased</w:t>
      </w:r>
      <w:r w:rsidRPr="007E7410">
        <w:rPr>
          <w:rFonts w:cs="Simplified Arabic"/>
          <w:color w:val="000000" w:themeColor="text1"/>
          <w:sz w:val="24"/>
          <w:szCs w:val="24"/>
        </w:rPr>
        <w:t xml:space="preserve"> by </w:t>
      </w:r>
      <w:r w:rsidR="00534787" w:rsidRPr="007E7410">
        <w:rPr>
          <w:rFonts w:cs="Simplified Arabic"/>
          <w:color w:val="000000" w:themeColor="text1"/>
          <w:sz w:val="24"/>
          <w:szCs w:val="24"/>
        </w:rPr>
        <w:t>1</w:t>
      </w:r>
      <w:r w:rsidRPr="007E7410">
        <w:rPr>
          <w:rFonts w:cs="Simplified Arabic"/>
          <w:color w:val="000000" w:themeColor="text1"/>
          <w:sz w:val="24"/>
          <w:szCs w:val="24"/>
        </w:rPr>
        <w:t>.</w:t>
      </w:r>
      <w:r w:rsidR="00534787" w:rsidRPr="007E7410">
        <w:rPr>
          <w:rFonts w:cs="Simplified Arabic"/>
          <w:color w:val="000000" w:themeColor="text1"/>
          <w:sz w:val="24"/>
          <w:szCs w:val="24"/>
        </w:rPr>
        <w:t>03</w:t>
      </w:r>
      <w:r w:rsidRPr="007E7410">
        <w:rPr>
          <w:rFonts w:cs="Simplified Arabic"/>
          <w:color w:val="000000" w:themeColor="text1"/>
          <w:sz w:val="24"/>
          <w:szCs w:val="24"/>
        </w:rPr>
        <w:t>%</w:t>
      </w:r>
      <w:r w:rsidR="0037603C" w:rsidRPr="007E7410">
        <w:rPr>
          <w:rFonts w:cs="Simplified Arabic"/>
          <w:color w:val="000000" w:themeColor="text1"/>
          <w:sz w:val="24"/>
          <w:szCs w:val="24"/>
        </w:rPr>
        <w:t>.</w:t>
      </w:r>
      <w:r w:rsidRPr="007E7410">
        <w:rPr>
          <w:rFonts w:cs="Simplified Arabic"/>
          <w:color w:val="000000" w:themeColor="text1"/>
          <w:sz w:val="24"/>
          <w:szCs w:val="24"/>
        </w:rPr>
        <w:t xml:space="preserve"> (See Table 14). Producer prices increased by </w:t>
      </w:r>
      <w:r w:rsidR="003475E1" w:rsidRPr="007E7410">
        <w:rPr>
          <w:rFonts w:cs="Simplified Arabic"/>
          <w:color w:val="000000" w:themeColor="text1"/>
          <w:sz w:val="24"/>
          <w:szCs w:val="24"/>
        </w:rPr>
        <w:t>50.44</w:t>
      </w:r>
      <w:r w:rsidRPr="007E7410">
        <w:rPr>
          <w:rFonts w:cs="Simplified Arabic"/>
          <w:color w:val="000000" w:themeColor="text1"/>
          <w:sz w:val="24"/>
          <w:szCs w:val="24"/>
        </w:rPr>
        <w:t xml:space="preserve">% compared to their level in 2019 and by </w:t>
      </w:r>
      <w:r w:rsidR="003475E1" w:rsidRPr="007E7410">
        <w:rPr>
          <w:rFonts w:cs="Simplified Arabic"/>
          <w:color w:val="000000" w:themeColor="text1"/>
          <w:sz w:val="24"/>
          <w:szCs w:val="24"/>
        </w:rPr>
        <w:t>66.47</w:t>
      </w:r>
      <w:r w:rsidRPr="007E7410">
        <w:rPr>
          <w:rFonts w:cs="Simplified Arabic"/>
          <w:color w:val="000000" w:themeColor="text1"/>
          <w:sz w:val="24"/>
          <w:szCs w:val="24"/>
        </w:rPr>
        <w:t>% compared to their level in 2011.</w:t>
      </w:r>
    </w:p>
    <w:p w:rsidR="002D45DE" w:rsidRPr="007E7410" w:rsidRDefault="002D45DE" w:rsidP="002D45DE">
      <w:pPr>
        <w:bidi w:val="0"/>
        <w:jc w:val="center"/>
        <w:rPr>
          <w:b/>
          <w:bCs/>
          <w:color w:val="000000" w:themeColor="text1"/>
        </w:rPr>
      </w:pPr>
    </w:p>
    <w:p w:rsidR="000F7AB6" w:rsidRPr="007E7410" w:rsidRDefault="000F7AB6" w:rsidP="000F7AB6">
      <w:pPr>
        <w:bidi w:val="0"/>
        <w:jc w:val="center"/>
        <w:rPr>
          <w:b/>
          <w:bCs/>
          <w:color w:val="000000" w:themeColor="text1"/>
        </w:rPr>
      </w:pPr>
    </w:p>
    <w:p w:rsidR="000F7AB6" w:rsidRPr="007E7410" w:rsidRDefault="000F7AB6" w:rsidP="000F7AB6">
      <w:pPr>
        <w:bidi w:val="0"/>
        <w:jc w:val="center"/>
        <w:rPr>
          <w:b/>
          <w:bCs/>
          <w:color w:val="000000" w:themeColor="text1"/>
        </w:rPr>
      </w:pPr>
    </w:p>
    <w:p w:rsidR="000F7AB6" w:rsidRPr="007E7410" w:rsidRDefault="000F7AB6" w:rsidP="000F7AB6">
      <w:pPr>
        <w:bidi w:val="0"/>
        <w:jc w:val="center"/>
        <w:rPr>
          <w:b/>
          <w:bCs/>
          <w:color w:val="000000" w:themeColor="text1"/>
        </w:rPr>
      </w:pPr>
    </w:p>
    <w:p w:rsidR="000F7AB6" w:rsidRPr="007E7410" w:rsidRDefault="000F7AB6" w:rsidP="000F7AB6">
      <w:pPr>
        <w:bidi w:val="0"/>
        <w:jc w:val="center"/>
        <w:rPr>
          <w:b/>
          <w:bCs/>
          <w:color w:val="000000" w:themeColor="text1"/>
        </w:rPr>
      </w:pPr>
    </w:p>
    <w:p w:rsidR="000F7AB6" w:rsidRPr="007E7410" w:rsidRDefault="000F7AB6" w:rsidP="000F7AB6">
      <w:pPr>
        <w:bidi w:val="0"/>
        <w:jc w:val="center"/>
        <w:rPr>
          <w:b/>
          <w:bCs/>
          <w:color w:val="000000" w:themeColor="text1"/>
        </w:rPr>
      </w:pPr>
    </w:p>
    <w:p w:rsidR="000F7AB6" w:rsidRPr="007E7410" w:rsidRDefault="000F7AB6" w:rsidP="000F7AB6">
      <w:pPr>
        <w:bidi w:val="0"/>
        <w:jc w:val="center"/>
        <w:rPr>
          <w:b/>
          <w:bCs/>
          <w:color w:val="000000" w:themeColor="text1"/>
        </w:rPr>
      </w:pPr>
    </w:p>
    <w:p w:rsidR="000F7AB6" w:rsidRPr="007E7410" w:rsidRDefault="000F7AB6" w:rsidP="000F7AB6">
      <w:pPr>
        <w:bidi w:val="0"/>
        <w:jc w:val="center"/>
        <w:rPr>
          <w:b/>
          <w:bCs/>
          <w:color w:val="000000" w:themeColor="text1"/>
        </w:rPr>
      </w:pPr>
    </w:p>
    <w:p w:rsidR="000F7AB6" w:rsidRPr="007E7410" w:rsidRDefault="000F7AB6" w:rsidP="000F7AB6">
      <w:pPr>
        <w:bidi w:val="0"/>
        <w:jc w:val="center"/>
        <w:rPr>
          <w:b/>
          <w:bCs/>
          <w:color w:val="000000" w:themeColor="text1"/>
        </w:rPr>
      </w:pPr>
    </w:p>
    <w:p w:rsidR="000F7AB6" w:rsidRPr="007E7410" w:rsidRDefault="000F7AB6" w:rsidP="000F7AB6">
      <w:pPr>
        <w:bidi w:val="0"/>
        <w:jc w:val="center"/>
        <w:rPr>
          <w:b/>
          <w:bCs/>
          <w:color w:val="000000" w:themeColor="text1"/>
        </w:rPr>
      </w:pPr>
    </w:p>
    <w:p w:rsidR="000F7AB6" w:rsidRPr="007E7410" w:rsidRDefault="000F7AB6" w:rsidP="000F7AB6">
      <w:pPr>
        <w:bidi w:val="0"/>
        <w:jc w:val="center"/>
        <w:rPr>
          <w:b/>
          <w:bCs/>
          <w:color w:val="000000" w:themeColor="text1"/>
        </w:rPr>
      </w:pPr>
    </w:p>
    <w:p w:rsidR="000F7AB6" w:rsidRPr="007E7410" w:rsidRDefault="000F7AB6" w:rsidP="000F7AB6">
      <w:pPr>
        <w:bidi w:val="0"/>
        <w:jc w:val="center"/>
        <w:rPr>
          <w:b/>
          <w:bCs/>
          <w:color w:val="000000" w:themeColor="text1"/>
        </w:rPr>
      </w:pPr>
    </w:p>
    <w:p w:rsidR="000F7AB6" w:rsidRPr="007E7410" w:rsidRDefault="000F7AB6" w:rsidP="000F7AB6">
      <w:pPr>
        <w:bidi w:val="0"/>
        <w:jc w:val="center"/>
        <w:rPr>
          <w:b/>
          <w:bCs/>
          <w:color w:val="000000" w:themeColor="text1"/>
        </w:rPr>
      </w:pPr>
    </w:p>
    <w:p w:rsidR="000F7AB6" w:rsidRPr="007E7410" w:rsidRDefault="000F7AB6" w:rsidP="000F7AB6">
      <w:pPr>
        <w:bidi w:val="0"/>
        <w:jc w:val="center"/>
        <w:rPr>
          <w:b/>
          <w:bCs/>
          <w:color w:val="000000" w:themeColor="text1"/>
        </w:rPr>
      </w:pPr>
    </w:p>
    <w:p w:rsidR="000F7AB6" w:rsidRPr="007E7410" w:rsidRDefault="000F7AB6" w:rsidP="000F7AB6">
      <w:pPr>
        <w:bidi w:val="0"/>
        <w:jc w:val="center"/>
        <w:rPr>
          <w:b/>
          <w:bCs/>
          <w:color w:val="000000" w:themeColor="text1"/>
        </w:rPr>
      </w:pPr>
    </w:p>
    <w:p w:rsidR="000F7AB6" w:rsidRPr="007E7410" w:rsidRDefault="000F7AB6" w:rsidP="000F7AB6">
      <w:pPr>
        <w:bidi w:val="0"/>
        <w:jc w:val="center"/>
        <w:rPr>
          <w:b/>
          <w:bCs/>
          <w:color w:val="000000" w:themeColor="text1"/>
        </w:rPr>
      </w:pPr>
    </w:p>
    <w:p w:rsidR="000F7AB6" w:rsidRPr="007E7410" w:rsidRDefault="000F7AB6" w:rsidP="000F7AB6">
      <w:pPr>
        <w:bidi w:val="0"/>
        <w:jc w:val="center"/>
        <w:rPr>
          <w:b/>
          <w:bCs/>
          <w:color w:val="000000" w:themeColor="text1"/>
        </w:rPr>
      </w:pPr>
    </w:p>
    <w:p w:rsidR="002D45DE" w:rsidRPr="007E7410" w:rsidRDefault="002D45DE" w:rsidP="002D45DE">
      <w:pPr>
        <w:bidi w:val="0"/>
        <w:jc w:val="center"/>
        <w:rPr>
          <w:b/>
          <w:bCs/>
          <w:color w:val="000000" w:themeColor="text1"/>
          <w:sz w:val="10"/>
          <w:szCs w:val="10"/>
        </w:rPr>
      </w:pPr>
    </w:p>
    <w:p w:rsidR="002D45DE" w:rsidRPr="007E7410" w:rsidRDefault="002D45DE" w:rsidP="00FF6FF7">
      <w:pPr>
        <w:bidi w:val="0"/>
        <w:jc w:val="center"/>
        <w:rPr>
          <w:rFonts w:ascii="Arial" w:hAnsi="Arial" w:cs="Arial"/>
          <w:b/>
          <w:bCs/>
          <w:color w:val="000000" w:themeColor="text1"/>
          <w:sz w:val="22"/>
          <w:szCs w:val="22"/>
        </w:rPr>
      </w:pPr>
      <w:r w:rsidRPr="007E7410">
        <w:rPr>
          <w:rFonts w:ascii="Arial" w:hAnsi="Arial" w:cs="Arial"/>
          <w:b/>
          <w:bCs/>
          <w:color w:val="000000" w:themeColor="text1"/>
          <w:sz w:val="22"/>
          <w:szCs w:val="22"/>
        </w:rPr>
        <w:lastRenderedPageBreak/>
        <w:t xml:space="preserve">Producer Price Index Numbers in Palestine (for Locally Produced and Consumed Products and Locally Produced and Exported Products): </w:t>
      </w:r>
      <w:r w:rsidRPr="007E7410">
        <w:rPr>
          <w:rFonts w:ascii="Arial" w:hAnsi="Arial" w:cs="Arial" w:hint="cs"/>
          <w:b/>
          <w:bCs/>
          <w:color w:val="000000" w:themeColor="text1"/>
          <w:sz w:val="22"/>
          <w:szCs w:val="22"/>
          <w:rtl/>
        </w:rPr>
        <w:t>2018</w:t>
      </w:r>
      <w:r w:rsidRPr="007E7410">
        <w:rPr>
          <w:rFonts w:ascii="Arial" w:hAnsi="Arial" w:cs="Arial"/>
          <w:b/>
          <w:bCs/>
          <w:color w:val="000000" w:themeColor="text1"/>
          <w:sz w:val="22"/>
          <w:szCs w:val="22"/>
        </w:rPr>
        <w:t>-</w:t>
      </w:r>
      <w:r w:rsidR="00FF6FF7" w:rsidRPr="007E7410">
        <w:rPr>
          <w:rFonts w:ascii="Arial" w:hAnsi="Arial" w:cs="Arial"/>
          <w:b/>
          <w:bCs/>
          <w:color w:val="000000" w:themeColor="text1"/>
          <w:sz w:val="22"/>
          <w:szCs w:val="22"/>
        </w:rPr>
        <w:t>2024</w:t>
      </w:r>
    </w:p>
    <w:p w:rsidR="002D45DE" w:rsidRPr="007E7410" w:rsidRDefault="002D45DE" w:rsidP="002D45DE">
      <w:pPr>
        <w:bidi w:val="0"/>
        <w:jc w:val="center"/>
        <w:rPr>
          <w:rFonts w:ascii="Arial" w:hAnsi="Arial" w:cs="Arial"/>
          <w:b/>
          <w:bCs/>
          <w:color w:val="000000" w:themeColor="text1"/>
          <w:sz w:val="6"/>
          <w:szCs w:val="6"/>
        </w:rPr>
      </w:pPr>
    </w:p>
    <w:p w:rsidR="002D45DE" w:rsidRPr="007E7410" w:rsidRDefault="002D45DE" w:rsidP="002D45DE">
      <w:pPr>
        <w:tabs>
          <w:tab w:val="right" w:pos="142"/>
          <w:tab w:val="right" w:pos="8931"/>
        </w:tabs>
        <w:bidi w:val="0"/>
        <w:rPr>
          <w:rFonts w:ascii="Arial" w:hAnsi="Arial" w:cs="Arial"/>
          <w:b/>
          <w:bCs/>
          <w:color w:val="000000" w:themeColor="text1"/>
          <w:sz w:val="22"/>
          <w:szCs w:val="22"/>
        </w:rPr>
      </w:pPr>
      <w:r w:rsidRPr="007E7410">
        <w:rPr>
          <w:rFonts w:ascii="Arial" w:hAnsi="Arial" w:cs="Arial"/>
          <w:color w:val="000000" w:themeColor="text1"/>
          <w:sz w:val="18"/>
          <w:szCs w:val="18"/>
        </w:rPr>
        <w:t xml:space="preserve">  Base Year (2019 = 100)</w:t>
      </w:r>
    </w:p>
    <w:tbl>
      <w:tblPr>
        <w:tblStyle w:val="TableGrid"/>
        <w:tblW w:w="0" w:type="auto"/>
        <w:jc w:val="center"/>
        <w:tblLook w:val="04A0" w:firstRow="1" w:lastRow="0" w:firstColumn="1" w:lastColumn="0" w:noHBand="0" w:noVBand="1"/>
      </w:tblPr>
      <w:tblGrid>
        <w:gridCol w:w="8841"/>
      </w:tblGrid>
      <w:tr w:rsidR="002D45DE" w:rsidRPr="007E7410" w:rsidTr="001B4F8D">
        <w:trPr>
          <w:trHeight w:val="3319"/>
          <w:jc w:val="center"/>
        </w:trPr>
        <w:tc>
          <w:tcPr>
            <w:tcW w:w="8841" w:type="dxa"/>
            <w:vAlign w:val="center"/>
          </w:tcPr>
          <w:p w:rsidR="002D45DE" w:rsidRPr="007E7410" w:rsidRDefault="002D45DE" w:rsidP="001B4F8D">
            <w:pPr>
              <w:tabs>
                <w:tab w:val="right" w:pos="284"/>
              </w:tabs>
              <w:bidi w:val="0"/>
              <w:jc w:val="center"/>
              <w:rPr>
                <w:rFonts w:ascii="Arial" w:hAnsi="Arial"/>
                <w:color w:val="000000" w:themeColor="text1"/>
                <w:sz w:val="18"/>
                <w:szCs w:val="18"/>
              </w:rPr>
            </w:pPr>
            <w:r w:rsidRPr="007E7410">
              <w:rPr>
                <w:rFonts w:ascii="Arial" w:hAnsi="Arial"/>
                <w:noProof/>
                <w:color w:val="000000" w:themeColor="text1"/>
                <w:sz w:val="18"/>
                <w:szCs w:val="18"/>
              </w:rPr>
              <w:drawing>
                <wp:inline distT="0" distB="0" distL="0" distR="0">
                  <wp:extent cx="5471160" cy="2076450"/>
                  <wp:effectExtent l="0" t="0" r="0" b="0"/>
                  <wp:docPr id="2" name="Object 1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273F20" w:rsidRPr="007E7410" w:rsidRDefault="002D45DE" w:rsidP="00556D0E">
      <w:pPr>
        <w:bidi w:val="0"/>
        <w:ind w:right="140"/>
        <w:jc w:val="both"/>
        <w:rPr>
          <w:color w:val="000000" w:themeColor="text1"/>
          <w:sz w:val="18"/>
          <w:szCs w:val="18"/>
        </w:rPr>
      </w:pPr>
      <w:r w:rsidRPr="007E7410">
        <w:rPr>
          <w:color w:val="000000" w:themeColor="text1"/>
          <w:sz w:val="18"/>
          <w:szCs w:val="18"/>
        </w:rPr>
        <w:t xml:space="preserve">  *Data exclude those parts of Jerusalem which were annexed by Israeli occupation in 1967.</w:t>
      </w:r>
    </w:p>
    <w:p w:rsidR="00206F38" w:rsidRPr="007E7410" w:rsidRDefault="00206F38" w:rsidP="00273F20">
      <w:pPr>
        <w:bidi w:val="0"/>
        <w:jc w:val="lowKashida"/>
        <w:rPr>
          <w:b/>
          <w:bCs/>
          <w:color w:val="000000" w:themeColor="text1"/>
          <w:sz w:val="24"/>
          <w:szCs w:val="24"/>
        </w:rPr>
      </w:pPr>
    </w:p>
    <w:p w:rsidR="002D45DE" w:rsidRPr="007E7410" w:rsidRDefault="002D45DE" w:rsidP="00206F38">
      <w:pPr>
        <w:bidi w:val="0"/>
        <w:jc w:val="lowKashida"/>
        <w:rPr>
          <w:b/>
          <w:bCs/>
          <w:color w:val="000000" w:themeColor="text1"/>
          <w:sz w:val="24"/>
          <w:szCs w:val="24"/>
        </w:rPr>
      </w:pPr>
      <w:r w:rsidRPr="007E7410">
        <w:rPr>
          <w:b/>
          <w:bCs/>
          <w:color w:val="000000" w:themeColor="text1"/>
          <w:sz w:val="24"/>
          <w:szCs w:val="24"/>
        </w:rPr>
        <w:t xml:space="preserve">2.3 Wholesale Price Index Numbers in Palestine During </w:t>
      </w:r>
      <w:r w:rsidR="00206F38" w:rsidRPr="007E7410">
        <w:rPr>
          <w:b/>
          <w:bCs/>
          <w:color w:val="000000" w:themeColor="text1"/>
          <w:sz w:val="24"/>
          <w:szCs w:val="24"/>
        </w:rPr>
        <w:t>2024</w:t>
      </w:r>
    </w:p>
    <w:p w:rsidR="002D45DE" w:rsidRPr="007E7410" w:rsidRDefault="002D45DE" w:rsidP="004941B0">
      <w:pPr>
        <w:bidi w:val="0"/>
        <w:ind w:right="1"/>
        <w:jc w:val="lowKashida"/>
        <w:rPr>
          <w:rFonts w:cs="Simplified Arabic"/>
          <w:color w:val="000000" w:themeColor="text1"/>
          <w:sz w:val="24"/>
          <w:szCs w:val="24"/>
        </w:rPr>
      </w:pPr>
      <w:r w:rsidRPr="007E7410">
        <w:rPr>
          <w:rFonts w:cs="Simplified Arabic"/>
          <w:color w:val="000000" w:themeColor="text1"/>
          <w:sz w:val="24"/>
        </w:rPr>
        <w:t xml:space="preserve">The Annual Wholesale Price </w:t>
      </w:r>
      <w:r w:rsidR="007A34DA" w:rsidRPr="007E7410">
        <w:rPr>
          <w:rFonts w:cs="Simplified Arabic"/>
          <w:color w:val="000000" w:themeColor="text1"/>
          <w:sz w:val="24"/>
        </w:rPr>
        <w:t>Index</w:t>
      </w:r>
      <w:r w:rsidR="007A34DA" w:rsidRPr="007E7410">
        <w:rPr>
          <w:color w:val="000000" w:themeColor="text1"/>
          <w:sz w:val="24"/>
          <w:szCs w:val="24"/>
        </w:rPr>
        <w:t xml:space="preserve"> Number</w:t>
      </w:r>
      <w:r w:rsidRPr="007E7410">
        <w:rPr>
          <w:color w:val="000000" w:themeColor="text1"/>
          <w:sz w:val="24"/>
          <w:szCs w:val="24"/>
        </w:rPr>
        <w:t xml:space="preserve"> in </w:t>
      </w:r>
      <w:r w:rsidR="007A34DA" w:rsidRPr="007E7410">
        <w:rPr>
          <w:color w:val="000000" w:themeColor="text1"/>
          <w:sz w:val="24"/>
          <w:szCs w:val="24"/>
        </w:rPr>
        <w:t>Palestine increased</w:t>
      </w:r>
      <w:r w:rsidRPr="007E7410">
        <w:rPr>
          <w:color w:val="000000" w:themeColor="text1"/>
          <w:sz w:val="24"/>
          <w:szCs w:val="24"/>
        </w:rPr>
        <w:t xml:space="preserve"> sharp</w:t>
      </w:r>
      <w:r w:rsidRPr="007E7410">
        <w:rPr>
          <w:rFonts w:cs="Simplified Arabic"/>
          <w:color w:val="000000" w:themeColor="text1"/>
          <w:sz w:val="24"/>
        </w:rPr>
        <w:t xml:space="preserve">ly by </w:t>
      </w:r>
      <w:r w:rsidR="00206F38" w:rsidRPr="007E7410">
        <w:rPr>
          <w:rFonts w:cs="Simplified Arabic"/>
          <w:color w:val="000000" w:themeColor="text1"/>
          <w:sz w:val="24"/>
        </w:rPr>
        <w:t>15</w:t>
      </w:r>
      <w:r w:rsidRPr="007E7410">
        <w:rPr>
          <w:rFonts w:cs="Simplified Arabic"/>
          <w:color w:val="000000" w:themeColor="text1"/>
          <w:sz w:val="24"/>
        </w:rPr>
        <w:t>.</w:t>
      </w:r>
      <w:r w:rsidR="00206F38" w:rsidRPr="007E7410">
        <w:rPr>
          <w:rFonts w:cs="Simplified Arabic"/>
          <w:color w:val="000000" w:themeColor="text1"/>
          <w:sz w:val="24"/>
        </w:rPr>
        <w:t>93</w:t>
      </w:r>
      <w:r w:rsidRPr="007E7410">
        <w:rPr>
          <w:rFonts w:cs="Simplified Arabic"/>
          <w:color w:val="000000" w:themeColor="text1"/>
          <w:sz w:val="24"/>
        </w:rPr>
        <w:t xml:space="preserve">% during </w:t>
      </w:r>
      <w:r w:rsidR="00206F38" w:rsidRPr="007E7410">
        <w:rPr>
          <w:rFonts w:cs="Simplified Arabic"/>
          <w:color w:val="000000" w:themeColor="text1"/>
          <w:sz w:val="24"/>
        </w:rPr>
        <w:t>2024</w:t>
      </w:r>
      <w:r w:rsidRPr="007E7410">
        <w:rPr>
          <w:rFonts w:cs="Simplified Arabic"/>
          <w:color w:val="000000" w:themeColor="text1"/>
          <w:sz w:val="24"/>
        </w:rPr>
        <w:t xml:space="preserve"> compared to </w:t>
      </w:r>
      <w:r w:rsidR="00206F38" w:rsidRPr="007E7410">
        <w:rPr>
          <w:rFonts w:cs="Simplified Arabic"/>
          <w:color w:val="000000" w:themeColor="text1"/>
          <w:sz w:val="24"/>
        </w:rPr>
        <w:t>2023</w:t>
      </w:r>
      <w:r w:rsidRPr="007E7410">
        <w:rPr>
          <w:color w:val="000000" w:themeColor="text1"/>
          <w:sz w:val="24"/>
          <w:szCs w:val="24"/>
        </w:rPr>
        <w:t>(base year 2021 = 100)</w:t>
      </w:r>
      <w:r w:rsidRPr="007E7410">
        <w:rPr>
          <w:rFonts w:cs="Simplified Arabic"/>
          <w:color w:val="000000" w:themeColor="text1"/>
          <w:sz w:val="24"/>
        </w:rPr>
        <w:t xml:space="preserve">. </w:t>
      </w:r>
      <w:r w:rsidR="0080248A" w:rsidRPr="007E7410">
        <w:rPr>
          <w:color w:val="000000"/>
          <w:sz w:val="24"/>
          <w:szCs w:val="24"/>
        </w:rPr>
        <w:t xml:space="preserve">Driven by </w:t>
      </w:r>
      <w:r w:rsidR="004941B0" w:rsidRPr="007E7410">
        <w:rPr>
          <w:color w:val="000000"/>
          <w:sz w:val="24"/>
          <w:szCs w:val="24"/>
        </w:rPr>
        <w:t xml:space="preserve">high </w:t>
      </w:r>
      <w:r w:rsidR="0080248A" w:rsidRPr="007E7410">
        <w:rPr>
          <w:color w:val="000000"/>
          <w:sz w:val="24"/>
          <w:szCs w:val="24"/>
        </w:rPr>
        <w:t xml:space="preserve">price levels Gaza Strip markets had never witnessed before, </w:t>
      </w:r>
      <w:r w:rsidR="004941B0" w:rsidRPr="007E7410">
        <w:rPr>
          <w:color w:val="000000"/>
          <w:sz w:val="24"/>
          <w:szCs w:val="24"/>
        </w:rPr>
        <w:t>which is due to</w:t>
      </w:r>
      <w:r w:rsidR="0080248A" w:rsidRPr="007E7410">
        <w:rPr>
          <w:color w:val="000000"/>
          <w:sz w:val="24"/>
          <w:szCs w:val="24"/>
        </w:rPr>
        <w:t xml:space="preserve"> the Israeli aggression against Gaza Strip since October </w:t>
      </w:r>
      <w:proofErr w:type="gramStart"/>
      <w:r w:rsidR="0080248A" w:rsidRPr="007E7410">
        <w:rPr>
          <w:color w:val="000000"/>
          <w:sz w:val="24"/>
          <w:szCs w:val="24"/>
        </w:rPr>
        <w:t>7</w:t>
      </w:r>
      <w:r w:rsidR="0080248A" w:rsidRPr="007E7410">
        <w:rPr>
          <w:color w:val="000000"/>
          <w:sz w:val="24"/>
          <w:szCs w:val="24"/>
          <w:vertAlign w:val="superscript"/>
        </w:rPr>
        <w:t>th</w:t>
      </w:r>
      <w:proofErr w:type="gramEnd"/>
      <w:r w:rsidR="0080248A" w:rsidRPr="007E7410">
        <w:rPr>
          <w:color w:val="000000"/>
          <w:sz w:val="24"/>
          <w:szCs w:val="24"/>
        </w:rPr>
        <w:t xml:space="preserve">, 2023. </w:t>
      </w:r>
      <w:r w:rsidRPr="007E7410">
        <w:rPr>
          <w:rFonts w:cs="Simplified Arabic"/>
          <w:color w:val="000000" w:themeColor="text1"/>
          <w:sz w:val="24"/>
        </w:rPr>
        <w:t xml:space="preserve">The prices of locally produced and consumed products </w:t>
      </w:r>
      <w:r w:rsidR="007A34DA" w:rsidRPr="007E7410">
        <w:rPr>
          <w:rFonts w:cs="Simplified Arabic"/>
          <w:color w:val="000000" w:themeColor="text1"/>
          <w:sz w:val="24"/>
        </w:rPr>
        <w:t>increased sharply</w:t>
      </w:r>
      <w:r w:rsidRPr="007E7410">
        <w:rPr>
          <w:rFonts w:cs="Simplified Arabic"/>
          <w:color w:val="000000" w:themeColor="text1"/>
          <w:sz w:val="24"/>
        </w:rPr>
        <w:t xml:space="preserve"> by </w:t>
      </w:r>
      <w:r w:rsidR="00206F38" w:rsidRPr="007E7410">
        <w:rPr>
          <w:rFonts w:cs="Simplified Arabic"/>
          <w:color w:val="000000" w:themeColor="text1"/>
          <w:sz w:val="24"/>
        </w:rPr>
        <w:t>32</w:t>
      </w:r>
      <w:r w:rsidRPr="007E7410">
        <w:rPr>
          <w:rFonts w:cs="Simplified Arabic"/>
          <w:color w:val="000000" w:themeColor="text1"/>
          <w:sz w:val="24"/>
        </w:rPr>
        <w:t>.</w:t>
      </w:r>
      <w:r w:rsidR="00206F38" w:rsidRPr="007E7410">
        <w:rPr>
          <w:rFonts w:cs="Simplified Arabic"/>
          <w:color w:val="000000" w:themeColor="text1"/>
          <w:sz w:val="24"/>
        </w:rPr>
        <w:t>83</w:t>
      </w:r>
      <w:r w:rsidRPr="007E7410">
        <w:rPr>
          <w:rFonts w:cs="Simplified Arabic"/>
          <w:color w:val="000000" w:themeColor="text1"/>
          <w:sz w:val="24"/>
        </w:rPr>
        <w:t xml:space="preserve">%, and the prices of imported products </w:t>
      </w:r>
      <w:r w:rsidR="007A34DA" w:rsidRPr="007E7410">
        <w:rPr>
          <w:rFonts w:cs="Simplified Arabic"/>
          <w:color w:val="000000" w:themeColor="text1"/>
          <w:sz w:val="24"/>
        </w:rPr>
        <w:t>increased sharply</w:t>
      </w:r>
      <w:r w:rsidRPr="007E7410">
        <w:rPr>
          <w:rFonts w:cs="Simplified Arabic"/>
          <w:color w:val="000000" w:themeColor="text1"/>
          <w:sz w:val="24"/>
        </w:rPr>
        <w:t xml:space="preserve"> by </w:t>
      </w:r>
      <w:r w:rsidR="00206F38" w:rsidRPr="007E7410">
        <w:rPr>
          <w:rFonts w:cs="Simplified Arabic"/>
          <w:color w:val="000000" w:themeColor="text1"/>
          <w:sz w:val="24"/>
        </w:rPr>
        <w:t>9</w:t>
      </w:r>
      <w:r w:rsidRPr="007E7410">
        <w:rPr>
          <w:rFonts w:cs="Simplified Arabic"/>
          <w:color w:val="000000" w:themeColor="text1"/>
          <w:sz w:val="24"/>
        </w:rPr>
        <w:t>.</w:t>
      </w:r>
      <w:r w:rsidR="00206F38" w:rsidRPr="007E7410">
        <w:rPr>
          <w:rFonts w:cs="Simplified Arabic"/>
          <w:color w:val="000000" w:themeColor="text1"/>
          <w:sz w:val="24"/>
        </w:rPr>
        <w:t>61</w:t>
      </w:r>
      <w:r w:rsidRPr="007E7410">
        <w:rPr>
          <w:rFonts w:cs="Simplified Arabic"/>
          <w:color w:val="000000" w:themeColor="text1"/>
          <w:sz w:val="24"/>
        </w:rPr>
        <w:t xml:space="preserve">%, during </w:t>
      </w:r>
      <w:r w:rsidR="00206F38" w:rsidRPr="007E7410">
        <w:rPr>
          <w:rFonts w:cs="Simplified Arabic"/>
          <w:color w:val="000000" w:themeColor="text1"/>
          <w:sz w:val="24"/>
        </w:rPr>
        <w:t>2024</w:t>
      </w:r>
      <w:r w:rsidRPr="007E7410">
        <w:rPr>
          <w:rFonts w:cs="Simplified Arabic"/>
          <w:color w:val="000000" w:themeColor="text1"/>
          <w:sz w:val="24"/>
        </w:rPr>
        <w:t xml:space="preserve">. At the level of major </w:t>
      </w:r>
      <w:r w:rsidR="007A34DA" w:rsidRPr="007E7410">
        <w:rPr>
          <w:rFonts w:cs="Simplified Arabic"/>
          <w:color w:val="000000" w:themeColor="text1"/>
          <w:sz w:val="24"/>
        </w:rPr>
        <w:t>groups, the</w:t>
      </w:r>
      <w:r w:rsidR="00206F38" w:rsidRPr="007E7410">
        <w:rPr>
          <w:rFonts w:cs="Simplified Arabic"/>
          <w:color w:val="000000" w:themeColor="text1"/>
          <w:sz w:val="24"/>
        </w:rPr>
        <w:t xml:space="preserve"> prices of goods and services in the wholesale trade, except of motor vehicles and motorcycles increased by 17.65%, and </w:t>
      </w:r>
      <w:r w:rsidR="00686A8F" w:rsidRPr="007E7410">
        <w:rPr>
          <w:rFonts w:cs="Simplified Arabic"/>
          <w:color w:val="000000" w:themeColor="text1"/>
          <w:sz w:val="24"/>
        </w:rPr>
        <w:t xml:space="preserve">the prices of goods and services in the wholesale and retail trade and repair of motor vehicles and motorcycles increased by </w:t>
      </w:r>
      <w:r w:rsidR="00206F38" w:rsidRPr="007E7410">
        <w:rPr>
          <w:rFonts w:cs="Simplified Arabic"/>
          <w:color w:val="000000" w:themeColor="text1"/>
          <w:sz w:val="24"/>
        </w:rPr>
        <w:t>1.49</w:t>
      </w:r>
      <w:r w:rsidR="00686A8F" w:rsidRPr="007E7410">
        <w:rPr>
          <w:rFonts w:cs="Simplified Arabic"/>
          <w:color w:val="000000" w:themeColor="text1"/>
          <w:sz w:val="24"/>
        </w:rPr>
        <w:t>%</w:t>
      </w:r>
      <w:r w:rsidRPr="007E7410">
        <w:rPr>
          <w:rFonts w:cs="Simplified Arabic"/>
          <w:color w:val="000000" w:themeColor="text1"/>
          <w:sz w:val="24"/>
          <w:szCs w:val="24"/>
        </w:rPr>
        <w:t>(See Table 15)</w:t>
      </w:r>
      <w:r w:rsidRPr="007E7410">
        <w:rPr>
          <w:rFonts w:cs="Simplified Arabic"/>
          <w:color w:val="000000" w:themeColor="text1"/>
          <w:sz w:val="24"/>
        </w:rPr>
        <w:t>.</w:t>
      </w:r>
      <w:r w:rsidRPr="007E7410">
        <w:rPr>
          <w:rFonts w:cs="Simplified Arabic"/>
          <w:color w:val="000000" w:themeColor="text1"/>
          <w:sz w:val="24"/>
          <w:szCs w:val="24"/>
        </w:rPr>
        <w:t xml:space="preserve"> Wholesale prices increased by </w:t>
      </w:r>
      <w:r w:rsidR="00206F38" w:rsidRPr="007E7410">
        <w:rPr>
          <w:rFonts w:cs="Simplified Arabic"/>
          <w:color w:val="000000" w:themeColor="text1"/>
          <w:sz w:val="24"/>
          <w:szCs w:val="24"/>
        </w:rPr>
        <w:t>63</w:t>
      </w:r>
      <w:r w:rsidRPr="007E7410">
        <w:rPr>
          <w:rFonts w:cs="Simplified Arabic"/>
          <w:color w:val="000000" w:themeColor="text1"/>
          <w:sz w:val="24"/>
          <w:szCs w:val="24"/>
        </w:rPr>
        <w:t>.</w:t>
      </w:r>
      <w:r w:rsidR="00206F38" w:rsidRPr="007E7410">
        <w:rPr>
          <w:rFonts w:cs="Simplified Arabic"/>
          <w:color w:val="000000" w:themeColor="text1"/>
          <w:sz w:val="24"/>
          <w:szCs w:val="24"/>
        </w:rPr>
        <w:t>2</w:t>
      </w:r>
      <w:r w:rsidR="0080248A" w:rsidRPr="007E7410">
        <w:rPr>
          <w:rFonts w:cs="Simplified Arabic"/>
          <w:color w:val="000000" w:themeColor="text1"/>
          <w:sz w:val="24"/>
          <w:szCs w:val="24"/>
        </w:rPr>
        <w:t>4</w:t>
      </w:r>
      <w:r w:rsidRPr="007E7410">
        <w:rPr>
          <w:rFonts w:cs="Simplified Arabic"/>
          <w:color w:val="000000" w:themeColor="text1"/>
          <w:sz w:val="24"/>
          <w:szCs w:val="24"/>
        </w:rPr>
        <w:t>% compared to their level in 2007.</w:t>
      </w:r>
    </w:p>
    <w:p w:rsidR="002D45DE" w:rsidRPr="007E7410" w:rsidRDefault="002D45DE" w:rsidP="002D45DE">
      <w:pPr>
        <w:bidi w:val="0"/>
        <w:rPr>
          <w:b/>
          <w:bCs/>
          <w:color w:val="000000" w:themeColor="text1"/>
          <w:sz w:val="24"/>
          <w:szCs w:val="24"/>
        </w:rPr>
      </w:pPr>
    </w:p>
    <w:p w:rsidR="002D45DE" w:rsidRPr="007E7410" w:rsidRDefault="002D45DE" w:rsidP="00206F38">
      <w:pPr>
        <w:bidi w:val="0"/>
        <w:jc w:val="center"/>
        <w:rPr>
          <w:rFonts w:ascii="Arial" w:hAnsi="Arial" w:cs="Arial"/>
          <w:b/>
          <w:bCs/>
          <w:color w:val="000000" w:themeColor="text1"/>
          <w:sz w:val="22"/>
          <w:szCs w:val="22"/>
        </w:rPr>
      </w:pPr>
      <w:r w:rsidRPr="007E7410">
        <w:rPr>
          <w:rFonts w:ascii="Arial" w:hAnsi="Arial" w:cs="Arial"/>
          <w:b/>
          <w:bCs/>
          <w:color w:val="000000" w:themeColor="text1"/>
          <w:sz w:val="22"/>
          <w:szCs w:val="22"/>
        </w:rPr>
        <w:t>Wholesale Price Index Numbers in Palestine (for Locally Produced and Consumed Products and Imported Products): 2018-</w:t>
      </w:r>
      <w:r w:rsidR="00206F38" w:rsidRPr="007E7410">
        <w:rPr>
          <w:rFonts w:ascii="Arial" w:hAnsi="Arial" w:cs="Arial"/>
          <w:b/>
          <w:bCs/>
          <w:color w:val="000000" w:themeColor="text1"/>
          <w:sz w:val="22"/>
          <w:szCs w:val="22"/>
        </w:rPr>
        <w:t>2024</w:t>
      </w:r>
    </w:p>
    <w:p w:rsidR="002D45DE" w:rsidRPr="007E7410" w:rsidRDefault="002D45DE" w:rsidP="002D45DE">
      <w:pPr>
        <w:bidi w:val="0"/>
        <w:jc w:val="center"/>
        <w:rPr>
          <w:rFonts w:ascii="Arial" w:hAnsi="Arial" w:cs="Arial"/>
          <w:b/>
          <w:bCs/>
          <w:color w:val="000000" w:themeColor="text1"/>
          <w:sz w:val="12"/>
          <w:szCs w:val="12"/>
        </w:rPr>
      </w:pPr>
    </w:p>
    <w:p w:rsidR="002D45DE" w:rsidRPr="007E7410" w:rsidRDefault="002D45DE" w:rsidP="002D45DE">
      <w:pPr>
        <w:bidi w:val="0"/>
        <w:ind w:left="4111" w:hanging="4111"/>
        <w:rPr>
          <w:rFonts w:ascii="Arial" w:hAnsi="Arial" w:cs="Arial"/>
          <w:color w:val="000000" w:themeColor="text1"/>
          <w:sz w:val="18"/>
          <w:szCs w:val="18"/>
        </w:rPr>
      </w:pPr>
      <w:r w:rsidRPr="007E7410">
        <w:rPr>
          <w:rFonts w:ascii="Arial" w:hAnsi="Arial" w:cs="Arial"/>
          <w:color w:val="000000" w:themeColor="text1"/>
          <w:sz w:val="18"/>
          <w:szCs w:val="18"/>
        </w:rPr>
        <w:t xml:space="preserve">   Base Year (2021 = 100)</w:t>
      </w:r>
    </w:p>
    <w:tbl>
      <w:tblPr>
        <w:tblStyle w:val="TableGrid"/>
        <w:tblW w:w="8784" w:type="dxa"/>
        <w:jc w:val="center"/>
        <w:tblLayout w:type="fixed"/>
        <w:tblLook w:val="04A0" w:firstRow="1" w:lastRow="0" w:firstColumn="1" w:lastColumn="0" w:noHBand="0" w:noVBand="1"/>
      </w:tblPr>
      <w:tblGrid>
        <w:gridCol w:w="8784"/>
      </w:tblGrid>
      <w:tr w:rsidR="002D45DE" w:rsidRPr="007E7410" w:rsidTr="001B4F8D">
        <w:trPr>
          <w:jc w:val="center"/>
        </w:trPr>
        <w:tc>
          <w:tcPr>
            <w:tcW w:w="8784" w:type="dxa"/>
          </w:tcPr>
          <w:p w:rsidR="002D45DE" w:rsidRPr="007E7410" w:rsidRDefault="002D45DE" w:rsidP="001B4F8D">
            <w:pPr>
              <w:bidi w:val="0"/>
              <w:rPr>
                <w:rFonts w:ascii="Arial" w:hAnsi="Arial"/>
                <w:color w:val="000000" w:themeColor="text1"/>
                <w:sz w:val="18"/>
                <w:szCs w:val="18"/>
              </w:rPr>
            </w:pPr>
            <w:r w:rsidRPr="007E7410">
              <w:rPr>
                <w:rFonts w:ascii="Arial" w:hAnsi="Arial"/>
                <w:noProof/>
                <w:color w:val="000000" w:themeColor="text1"/>
                <w:sz w:val="18"/>
                <w:szCs w:val="18"/>
              </w:rPr>
              <w:drawing>
                <wp:inline distT="0" distB="0" distL="0" distR="0">
                  <wp:extent cx="5494655" cy="2345635"/>
                  <wp:effectExtent l="0" t="0" r="0" b="0"/>
                  <wp:docPr id="5" name="Object 1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2D45DE" w:rsidRPr="007E7410" w:rsidRDefault="002D45DE" w:rsidP="002D45DE">
      <w:pPr>
        <w:bidi w:val="0"/>
        <w:jc w:val="lowKashida"/>
        <w:rPr>
          <w:color w:val="000000" w:themeColor="text1"/>
          <w:sz w:val="24"/>
          <w:szCs w:val="24"/>
        </w:rPr>
      </w:pPr>
    </w:p>
    <w:p w:rsidR="002D45DE" w:rsidRPr="007E7410" w:rsidRDefault="002D45DE" w:rsidP="000F1417">
      <w:pPr>
        <w:bidi w:val="0"/>
        <w:jc w:val="lowKashida"/>
        <w:rPr>
          <w:b/>
          <w:bCs/>
          <w:sz w:val="24"/>
          <w:szCs w:val="24"/>
        </w:rPr>
      </w:pPr>
      <w:r w:rsidRPr="007E7410">
        <w:rPr>
          <w:b/>
          <w:bCs/>
          <w:color w:val="000000" w:themeColor="text1"/>
          <w:sz w:val="24"/>
          <w:szCs w:val="24"/>
        </w:rPr>
        <w:t>2</w:t>
      </w:r>
      <w:r w:rsidRPr="007E7410">
        <w:rPr>
          <w:b/>
          <w:bCs/>
          <w:sz w:val="24"/>
          <w:szCs w:val="24"/>
        </w:rPr>
        <w:t xml:space="preserve">.4 Construction Cost Index Numbers in the West Bank During </w:t>
      </w:r>
      <w:r w:rsidR="000F1417" w:rsidRPr="007E7410">
        <w:rPr>
          <w:b/>
          <w:bCs/>
          <w:sz w:val="24"/>
          <w:szCs w:val="24"/>
        </w:rPr>
        <w:t>2024</w:t>
      </w:r>
    </w:p>
    <w:p w:rsidR="002D45DE" w:rsidRPr="007E7410" w:rsidRDefault="002D45DE" w:rsidP="0021603B">
      <w:pPr>
        <w:bidi w:val="0"/>
        <w:jc w:val="both"/>
        <w:rPr>
          <w:rFonts w:cs="Simplified Arabic"/>
          <w:sz w:val="24"/>
          <w:szCs w:val="24"/>
        </w:rPr>
      </w:pPr>
      <w:r w:rsidRPr="007E7410">
        <w:rPr>
          <w:rFonts w:cs="Simplified Arabic"/>
          <w:sz w:val="24"/>
          <w:szCs w:val="24"/>
        </w:rPr>
        <w:t>The Annual C</w:t>
      </w:r>
      <w:r w:rsidRPr="007E7410">
        <w:rPr>
          <w:sz w:val="24"/>
          <w:szCs w:val="24"/>
        </w:rPr>
        <w:t xml:space="preserve">onstruction Cost Index Number for Residential buildings in the West Bank </w:t>
      </w:r>
      <w:r w:rsidRPr="007E7410">
        <w:rPr>
          <w:rFonts w:cs="Simplified Arabic"/>
          <w:sz w:val="24"/>
          <w:szCs w:val="24"/>
        </w:rPr>
        <w:t>increased by 1.</w:t>
      </w:r>
      <w:r w:rsidR="0075446D" w:rsidRPr="007E7410">
        <w:rPr>
          <w:rFonts w:cs="Simplified Arabic"/>
          <w:sz w:val="24"/>
          <w:szCs w:val="24"/>
        </w:rPr>
        <w:t>00</w:t>
      </w:r>
      <w:r w:rsidRPr="007E7410">
        <w:rPr>
          <w:rFonts w:cs="Simplified Arabic"/>
          <w:sz w:val="24"/>
          <w:szCs w:val="24"/>
        </w:rPr>
        <w:t xml:space="preserve">% during </w:t>
      </w:r>
      <w:r w:rsidR="0075446D" w:rsidRPr="007E7410">
        <w:rPr>
          <w:rFonts w:cs="Simplified Arabic"/>
          <w:sz w:val="24"/>
          <w:szCs w:val="24"/>
        </w:rPr>
        <w:t>2024</w:t>
      </w:r>
      <w:r w:rsidRPr="007E7410">
        <w:rPr>
          <w:rFonts w:cs="Simplified Arabic"/>
          <w:sz w:val="24"/>
          <w:szCs w:val="24"/>
        </w:rPr>
        <w:t xml:space="preserve"> compared to </w:t>
      </w:r>
      <w:r w:rsidR="00B2024A" w:rsidRPr="007E7410">
        <w:rPr>
          <w:rFonts w:cs="Simplified Arabic"/>
          <w:sz w:val="24"/>
          <w:szCs w:val="24"/>
        </w:rPr>
        <w:t>2023</w:t>
      </w:r>
      <w:r w:rsidRPr="007E7410">
        <w:rPr>
          <w:rFonts w:cs="Simplified Arabic"/>
          <w:sz w:val="24"/>
          <w:szCs w:val="24"/>
        </w:rPr>
        <w:t xml:space="preserve"> (base year 2013 = 100). </w:t>
      </w:r>
      <w:proofErr w:type="gramStart"/>
      <w:r w:rsidRPr="007E7410">
        <w:rPr>
          <w:rFonts w:cs="Simplified Arabic"/>
          <w:sz w:val="24"/>
          <w:szCs w:val="24"/>
        </w:rPr>
        <w:t>This increase was due to the increase in the price</w:t>
      </w:r>
      <w:r w:rsidR="00686A8F" w:rsidRPr="007E7410">
        <w:rPr>
          <w:rFonts w:cs="Simplified Arabic"/>
          <w:sz w:val="24"/>
          <w:szCs w:val="24"/>
        </w:rPr>
        <w:t xml:space="preserve">s of </w:t>
      </w:r>
      <w:proofErr w:type="spellStart"/>
      <w:r w:rsidR="0037603C" w:rsidRPr="007E7410">
        <w:rPr>
          <w:rFonts w:cs="Simplified Arabic"/>
          <w:sz w:val="24"/>
          <w:szCs w:val="24"/>
        </w:rPr>
        <w:t>labour</w:t>
      </w:r>
      <w:proofErr w:type="spellEnd"/>
      <w:r w:rsidR="0037603C" w:rsidRPr="007E7410">
        <w:rPr>
          <w:rFonts w:cs="Simplified Arabic"/>
          <w:sz w:val="24"/>
          <w:szCs w:val="24"/>
        </w:rPr>
        <w:t xml:space="preserve"> </w:t>
      </w:r>
      <w:r w:rsidRPr="007E7410">
        <w:rPr>
          <w:rFonts w:cs="Simplified Arabic"/>
          <w:sz w:val="24"/>
          <w:szCs w:val="24"/>
        </w:rPr>
        <w:t xml:space="preserve">costs and wages group by </w:t>
      </w:r>
      <w:r w:rsidR="00B2024A" w:rsidRPr="007E7410">
        <w:rPr>
          <w:rFonts w:cs="Simplified Arabic"/>
          <w:sz w:val="24"/>
          <w:szCs w:val="24"/>
        </w:rPr>
        <w:t xml:space="preserve">2.46%, the prices </w:t>
      </w:r>
      <w:r w:rsidR="00185A89" w:rsidRPr="007E7410">
        <w:rPr>
          <w:rFonts w:cs="Simplified Arabic"/>
          <w:sz w:val="24"/>
          <w:szCs w:val="24"/>
        </w:rPr>
        <w:t>of the</w:t>
      </w:r>
      <w:r w:rsidR="00B2024A" w:rsidRPr="007E7410">
        <w:rPr>
          <w:rFonts w:cs="Simplified Arabic"/>
          <w:sz w:val="24"/>
          <w:szCs w:val="24"/>
        </w:rPr>
        <w:t xml:space="preserve"> raw materials group by 0.31% during the same period</w:t>
      </w:r>
      <w:r w:rsidR="00185A89" w:rsidRPr="007E7410">
        <w:rPr>
          <w:rFonts w:cs="Simplified Arabic"/>
          <w:sz w:val="24"/>
          <w:szCs w:val="24"/>
        </w:rPr>
        <w:t xml:space="preserve">, </w:t>
      </w:r>
      <w:r w:rsidR="007A34DA" w:rsidRPr="007E7410">
        <w:rPr>
          <w:rFonts w:cs="Simplified Arabic"/>
          <w:sz w:val="24"/>
          <w:szCs w:val="24"/>
        </w:rPr>
        <w:t>where quarries</w:t>
      </w:r>
      <w:r w:rsidR="0021603B" w:rsidRPr="007E7410">
        <w:rPr>
          <w:rFonts w:cs="Simplified Arabic"/>
          <w:sz w:val="24"/>
          <w:szCs w:val="24"/>
        </w:rPr>
        <w:t xml:space="preserve"> and quarrying products</w:t>
      </w:r>
      <w:r w:rsidR="007A34DA" w:rsidRPr="007E7410">
        <w:rPr>
          <w:rFonts w:cs="Simplified Arabic"/>
          <w:sz w:val="24"/>
          <w:szCs w:val="24"/>
        </w:rPr>
        <w:t xml:space="preserve"> </w:t>
      </w:r>
      <w:r w:rsidR="0080248A" w:rsidRPr="007E7410">
        <w:rPr>
          <w:rFonts w:cs="Simplified Arabic"/>
          <w:sz w:val="24"/>
          <w:szCs w:val="24"/>
        </w:rPr>
        <w:lastRenderedPageBreak/>
        <w:t>increased</w:t>
      </w:r>
      <w:r w:rsidR="007A34DA" w:rsidRPr="007E7410">
        <w:rPr>
          <w:rFonts w:cs="Simplified Arabic"/>
          <w:sz w:val="24"/>
          <w:szCs w:val="24"/>
        </w:rPr>
        <w:t xml:space="preserve"> </w:t>
      </w:r>
      <w:r w:rsidR="0021603B" w:rsidRPr="007E7410">
        <w:rPr>
          <w:rFonts w:cs="Simplified Arabic"/>
          <w:sz w:val="24"/>
          <w:szCs w:val="24"/>
        </w:rPr>
        <w:t xml:space="preserve">by 2.69%, </w:t>
      </w:r>
      <w:r w:rsidR="00D6327F" w:rsidRPr="007E7410">
        <w:rPr>
          <w:rFonts w:cs="Simplified Arabic"/>
          <w:sz w:val="24"/>
          <w:szCs w:val="24"/>
        </w:rPr>
        <w:t xml:space="preserve">cement, lime and gypsum increased by 2.38%, </w:t>
      </w:r>
      <w:r w:rsidR="0021603B" w:rsidRPr="007E7410">
        <w:rPr>
          <w:rFonts w:cs="Simplified Arabic"/>
          <w:sz w:val="24"/>
          <w:szCs w:val="24"/>
        </w:rPr>
        <w:t xml:space="preserve">plastic products and health tools </w:t>
      </w:r>
      <w:r w:rsidR="0080248A" w:rsidRPr="007E7410">
        <w:rPr>
          <w:rFonts w:cs="Simplified Arabic"/>
          <w:sz w:val="24"/>
          <w:szCs w:val="24"/>
        </w:rPr>
        <w:t xml:space="preserve">increased </w:t>
      </w:r>
      <w:r w:rsidR="0021603B" w:rsidRPr="007E7410">
        <w:rPr>
          <w:rFonts w:cs="Simplified Arabic"/>
          <w:sz w:val="24"/>
          <w:szCs w:val="24"/>
        </w:rPr>
        <w:t xml:space="preserve">by 1.76%, </w:t>
      </w:r>
      <w:r w:rsidR="0080248A" w:rsidRPr="007E7410">
        <w:rPr>
          <w:rFonts w:cs="Simplified Arabic"/>
          <w:sz w:val="24"/>
          <w:szCs w:val="24"/>
        </w:rPr>
        <w:t xml:space="preserve">and </w:t>
      </w:r>
      <w:r w:rsidR="00D6327F" w:rsidRPr="007E7410">
        <w:rPr>
          <w:rFonts w:cs="Simplified Arabic"/>
          <w:sz w:val="24"/>
          <w:szCs w:val="24"/>
        </w:rPr>
        <w:t xml:space="preserve">cutting and shaping stones </w:t>
      </w:r>
      <w:r w:rsidR="0080248A" w:rsidRPr="007E7410">
        <w:rPr>
          <w:rFonts w:cs="Simplified Arabic"/>
          <w:sz w:val="24"/>
          <w:szCs w:val="24"/>
        </w:rPr>
        <w:t xml:space="preserve">increased </w:t>
      </w:r>
      <w:r w:rsidR="00D6327F" w:rsidRPr="007E7410">
        <w:rPr>
          <w:rFonts w:cs="Simplified Arabic"/>
          <w:sz w:val="24"/>
          <w:szCs w:val="24"/>
        </w:rPr>
        <w:t>by 1.08%.Where, wood</w:t>
      </w:r>
      <w:r w:rsidR="00185A89" w:rsidRPr="007E7410">
        <w:rPr>
          <w:rFonts w:cs="Simplified Arabic"/>
          <w:sz w:val="24"/>
          <w:szCs w:val="24"/>
        </w:rPr>
        <w:t xml:space="preserve"> products decreased by </w:t>
      </w:r>
      <w:r w:rsidR="00D6327F" w:rsidRPr="007E7410">
        <w:rPr>
          <w:rFonts w:cs="Simplified Arabic"/>
          <w:sz w:val="24"/>
          <w:szCs w:val="24"/>
        </w:rPr>
        <w:t>1.58</w:t>
      </w:r>
      <w:r w:rsidR="00185A89" w:rsidRPr="007E7410">
        <w:rPr>
          <w:rFonts w:cs="Simplified Arabic"/>
          <w:sz w:val="24"/>
          <w:szCs w:val="24"/>
        </w:rPr>
        <w:t>%,</w:t>
      </w:r>
      <w:r w:rsidR="00D6327F" w:rsidRPr="007E7410">
        <w:rPr>
          <w:rFonts w:cs="Simplified Arabic"/>
          <w:sz w:val="24"/>
          <w:szCs w:val="24"/>
        </w:rPr>
        <w:t xml:space="preserve"> and</w:t>
      </w:r>
      <w:r w:rsidR="007A34DA" w:rsidRPr="007E7410">
        <w:rPr>
          <w:rFonts w:cs="Simplified Arabic"/>
          <w:sz w:val="24"/>
          <w:szCs w:val="24"/>
        </w:rPr>
        <w:t xml:space="preserve"> </w:t>
      </w:r>
      <w:r w:rsidR="00D6327F" w:rsidRPr="007E7410">
        <w:rPr>
          <w:rFonts w:cs="Simplified Arabic"/>
          <w:sz w:val="24"/>
          <w:szCs w:val="24"/>
        </w:rPr>
        <w:t xml:space="preserve">iron and steel </w:t>
      </w:r>
      <w:r w:rsidR="0080248A" w:rsidRPr="007E7410">
        <w:rPr>
          <w:rFonts w:cs="Simplified Arabic"/>
          <w:sz w:val="24"/>
          <w:szCs w:val="24"/>
        </w:rPr>
        <w:t xml:space="preserve">decreased </w:t>
      </w:r>
      <w:r w:rsidR="00D6327F" w:rsidRPr="007E7410">
        <w:rPr>
          <w:rFonts w:cs="Simplified Arabic"/>
          <w:sz w:val="24"/>
          <w:szCs w:val="24"/>
        </w:rPr>
        <w:t>by 0.62</w:t>
      </w:r>
      <w:r w:rsidR="0021603B" w:rsidRPr="007E7410">
        <w:rPr>
          <w:rFonts w:cs="Simplified Arabic"/>
          <w:sz w:val="24"/>
          <w:szCs w:val="24"/>
        </w:rPr>
        <w:t>%</w:t>
      </w:r>
      <w:r w:rsidR="00D6327F" w:rsidRPr="007E7410">
        <w:rPr>
          <w:rFonts w:cs="Simplified Arabic"/>
          <w:sz w:val="24"/>
          <w:szCs w:val="24"/>
        </w:rPr>
        <w:t>.</w:t>
      </w:r>
      <w:proofErr w:type="gramEnd"/>
      <w:r w:rsidR="0080248A" w:rsidRPr="007E7410">
        <w:rPr>
          <w:rFonts w:cs="Simplified Arabic"/>
          <w:sz w:val="24"/>
          <w:szCs w:val="24"/>
        </w:rPr>
        <w:t xml:space="preserve"> The prices of </w:t>
      </w:r>
      <w:r w:rsidRPr="007E7410">
        <w:rPr>
          <w:rFonts w:cs="Simplified Arabic"/>
          <w:sz w:val="24"/>
          <w:szCs w:val="24"/>
        </w:rPr>
        <w:t xml:space="preserve">rental of equipment group </w:t>
      </w:r>
      <w:r w:rsidR="00185A89" w:rsidRPr="007E7410">
        <w:rPr>
          <w:rFonts w:cs="Simplified Arabic"/>
          <w:sz w:val="24"/>
          <w:szCs w:val="24"/>
        </w:rPr>
        <w:t xml:space="preserve">decreased </w:t>
      </w:r>
      <w:r w:rsidRPr="007E7410">
        <w:rPr>
          <w:rFonts w:cs="Simplified Arabic"/>
          <w:sz w:val="24"/>
          <w:szCs w:val="24"/>
        </w:rPr>
        <w:t xml:space="preserve">by </w:t>
      </w:r>
      <w:r w:rsidR="00185A89" w:rsidRPr="007E7410">
        <w:rPr>
          <w:rFonts w:cs="Simplified Arabic"/>
          <w:sz w:val="24"/>
          <w:szCs w:val="24"/>
        </w:rPr>
        <w:t>0.10</w:t>
      </w:r>
      <w:r w:rsidRPr="007E7410">
        <w:rPr>
          <w:rFonts w:cs="Simplified Arabic"/>
          <w:sz w:val="24"/>
          <w:szCs w:val="24"/>
        </w:rPr>
        <w:t>%</w:t>
      </w:r>
      <w:r w:rsidR="0080248A" w:rsidRPr="007E7410">
        <w:rPr>
          <w:rFonts w:cs="Simplified Arabic"/>
          <w:sz w:val="24"/>
          <w:szCs w:val="24"/>
        </w:rPr>
        <w:t xml:space="preserve"> during 2024 compared to 2023</w:t>
      </w:r>
      <w:r w:rsidR="00916DA8" w:rsidRPr="007E7410">
        <w:rPr>
          <w:rFonts w:cs="Simplified Arabic"/>
          <w:sz w:val="24"/>
          <w:szCs w:val="24"/>
        </w:rPr>
        <w:t>,</w:t>
      </w:r>
      <w:r w:rsidRPr="007E7410">
        <w:rPr>
          <w:rFonts w:cs="Simplified Arabic"/>
          <w:sz w:val="24"/>
          <w:szCs w:val="24"/>
        </w:rPr>
        <w:t xml:space="preserve"> (See Table 16). Construction prices for Residential buildings increased by </w:t>
      </w:r>
      <w:r w:rsidR="00185A89" w:rsidRPr="007E7410">
        <w:rPr>
          <w:rFonts w:cs="Simplified Arabic"/>
          <w:sz w:val="24"/>
          <w:szCs w:val="24"/>
        </w:rPr>
        <w:t>21.70</w:t>
      </w:r>
      <w:r w:rsidRPr="007E7410">
        <w:rPr>
          <w:rFonts w:cs="Simplified Arabic"/>
          <w:sz w:val="24"/>
          <w:szCs w:val="24"/>
        </w:rPr>
        <w:t>% compared to their level in 2013.</w:t>
      </w:r>
    </w:p>
    <w:p w:rsidR="002D45DE" w:rsidRPr="007E7410" w:rsidRDefault="002D45DE" w:rsidP="002D45DE">
      <w:pPr>
        <w:bidi w:val="0"/>
        <w:jc w:val="both"/>
        <w:rPr>
          <w:color w:val="000000" w:themeColor="text1"/>
          <w:sz w:val="24"/>
          <w:szCs w:val="24"/>
        </w:rPr>
      </w:pPr>
    </w:p>
    <w:p w:rsidR="002D45DE" w:rsidRPr="007E7410" w:rsidRDefault="002D45DE" w:rsidP="0080248A">
      <w:pPr>
        <w:bidi w:val="0"/>
        <w:jc w:val="both"/>
        <w:rPr>
          <w:rFonts w:cs="Simplified Arabic"/>
          <w:color w:val="000000" w:themeColor="text1"/>
          <w:sz w:val="24"/>
          <w:szCs w:val="24"/>
        </w:rPr>
      </w:pPr>
      <w:r w:rsidRPr="007E7410">
        <w:rPr>
          <w:rFonts w:cs="Simplified Arabic"/>
          <w:sz w:val="24"/>
          <w:szCs w:val="24"/>
        </w:rPr>
        <w:t>The Annual C</w:t>
      </w:r>
      <w:r w:rsidRPr="007E7410">
        <w:rPr>
          <w:sz w:val="24"/>
          <w:szCs w:val="24"/>
        </w:rPr>
        <w:t xml:space="preserve">onstruction Cost Index Number for Non-residential buildings in the West Bank </w:t>
      </w:r>
      <w:r w:rsidRPr="007E7410">
        <w:rPr>
          <w:rFonts w:cs="Simplified Arabic"/>
          <w:sz w:val="24"/>
          <w:szCs w:val="24"/>
        </w:rPr>
        <w:t xml:space="preserve">increased by </w:t>
      </w:r>
      <w:r w:rsidR="00B726A4" w:rsidRPr="007E7410">
        <w:rPr>
          <w:rFonts w:cs="Simplified Arabic"/>
          <w:sz w:val="24"/>
          <w:szCs w:val="24"/>
        </w:rPr>
        <w:t>0.91</w:t>
      </w:r>
      <w:r w:rsidRPr="007E7410">
        <w:rPr>
          <w:rFonts w:cs="Simplified Arabic"/>
          <w:sz w:val="24"/>
          <w:szCs w:val="24"/>
        </w:rPr>
        <w:t xml:space="preserve">% during </w:t>
      </w:r>
      <w:r w:rsidR="00B726A4" w:rsidRPr="007E7410">
        <w:rPr>
          <w:rFonts w:cs="Simplified Arabic"/>
          <w:sz w:val="24"/>
          <w:szCs w:val="24"/>
        </w:rPr>
        <w:t>2024</w:t>
      </w:r>
      <w:r w:rsidRPr="007E7410">
        <w:rPr>
          <w:rFonts w:cs="Simplified Arabic"/>
          <w:sz w:val="24"/>
          <w:szCs w:val="24"/>
        </w:rPr>
        <w:t xml:space="preserve"> compared to </w:t>
      </w:r>
      <w:r w:rsidR="00B726A4" w:rsidRPr="007E7410">
        <w:rPr>
          <w:rFonts w:cs="Simplified Arabic"/>
          <w:sz w:val="24"/>
          <w:szCs w:val="24"/>
        </w:rPr>
        <w:t>2023</w:t>
      </w:r>
      <w:r w:rsidRPr="007E7410">
        <w:rPr>
          <w:sz w:val="24"/>
          <w:szCs w:val="24"/>
        </w:rPr>
        <w:t xml:space="preserve">(base year 2013 = 100). </w:t>
      </w:r>
      <w:r w:rsidRPr="007E7410">
        <w:rPr>
          <w:rFonts w:cs="Simplified Arabic"/>
          <w:sz w:val="24"/>
          <w:szCs w:val="24"/>
        </w:rPr>
        <w:t xml:space="preserve">This increase was due to the increase in the prices of </w:t>
      </w:r>
      <w:proofErr w:type="spellStart"/>
      <w:r w:rsidRPr="007E7410">
        <w:rPr>
          <w:rFonts w:cs="Simplified Arabic"/>
          <w:sz w:val="24"/>
          <w:szCs w:val="24"/>
        </w:rPr>
        <w:t>labour</w:t>
      </w:r>
      <w:proofErr w:type="spellEnd"/>
      <w:r w:rsidRPr="007E7410">
        <w:rPr>
          <w:rFonts w:cs="Simplified Arabic"/>
          <w:sz w:val="24"/>
          <w:szCs w:val="24"/>
        </w:rPr>
        <w:t xml:space="preserve"> costs and wages group by </w:t>
      </w:r>
      <w:r w:rsidR="00B726A4" w:rsidRPr="007E7410">
        <w:rPr>
          <w:rFonts w:cs="Simplified Arabic"/>
          <w:sz w:val="24"/>
          <w:szCs w:val="24"/>
        </w:rPr>
        <w:t>2.46</w:t>
      </w:r>
      <w:r w:rsidRPr="007E7410">
        <w:rPr>
          <w:rFonts w:cs="Simplified Arabic"/>
          <w:sz w:val="24"/>
          <w:szCs w:val="24"/>
        </w:rPr>
        <w:t>%,</w:t>
      </w:r>
      <w:r w:rsidR="00B726A4" w:rsidRPr="007E7410">
        <w:rPr>
          <w:rFonts w:cs="Simplified Arabic"/>
          <w:sz w:val="24"/>
          <w:szCs w:val="24"/>
        </w:rPr>
        <w:t xml:space="preserve"> the prices of raw materials group by 0.22% during the same period, where </w:t>
      </w:r>
      <w:r w:rsidR="0021603B" w:rsidRPr="007E7410">
        <w:rPr>
          <w:rFonts w:cs="Simplified Arabic"/>
          <w:sz w:val="24"/>
          <w:szCs w:val="24"/>
        </w:rPr>
        <w:t xml:space="preserve">quarries and quarrying products </w:t>
      </w:r>
      <w:r w:rsidR="0080248A" w:rsidRPr="007E7410">
        <w:rPr>
          <w:rFonts w:cs="Simplified Arabic"/>
          <w:sz w:val="24"/>
          <w:szCs w:val="24"/>
        </w:rPr>
        <w:t xml:space="preserve">increased </w:t>
      </w:r>
      <w:r w:rsidR="0021603B" w:rsidRPr="007E7410">
        <w:rPr>
          <w:rFonts w:cs="Simplified Arabic"/>
          <w:sz w:val="24"/>
          <w:szCs w:val="24"/>
        </w:rPr>
        <w:t xml:space="preserve">by 2.77%, </w:t>
      </w:r>
      <w:r w:rsidR="00B726A4" w:rsidRPr="007E7410">
        <w:rPr>
          <w:rFonts w:cs="Simplified Arabic"/>
          <w:sz w:val="24"/>
          <w:szCs w:val="24"/>
        </w:rPr>
        <w:t xml:space="preserve">cement, lime and gypsum increased by 2.38%, </w:t>
      </w:r>
      <w:r w:rsidR="00A8490A" w:rsidRPr="007E7410">
        <w:rPr>
          <w:rFonts w:cs="Simplified Arabic"/>
          <w:sz w:val="24"/>
          <w:szCs w:val="24"/>
        </w:rPr>
        <w:t xml:space="preserve">plastic products and health tools </w:t>
      </w:r>
      <w:r w:rsidR="0080248A" w:rsidRPr="007E7410">
        <w:rPr>
          <w:rFonts w:cs="Simplified Arabic"/>
          <w:sz w:val="24"/>
          <w:szCs w:val="24"/>
        </w:rPr>
        <w:t>increased by 1.60</w:t>
      </w:r>
      <w:r w:rsidR="00A8490A" w:rsidRPr="007E7410">
        <w:rPr>
          <w:rFonts w:cs="Simplified Arabic"/>
          <w:sz w:val="24"/>
          <w:szCs w:val="24"/>
        </w:rPr>
        <w:t xml:space="preserve">%, </w:t>
      </w:r>
      <w:r w:rsidR="0080248A" w:rsidRPr="007E7410">
        <w:rPr>
          <w:rFonts w:cs="Simplified Arabic"/>
          <w:sz w:val="24"/>
          <w:szCs w:val="24"/>
        </w:rPr>
        <w:t xml:space="preserve">and </w:t>
      </w:r>
      <w:r w:rsidR="00B726A4" w:rsidRPr="007E7410">
        <w:rPr>
          <w:rFonts w:cs="Simplified Arabic"/>
          <w:sz w:val="24"/>
          <w:szCs w:val="24"/>
        </w:rPr>
        <w:t>cutting and shaping stones</w:t>
      </w:r>
      <w:r w:rsidR="0080248A" w:rsidRPr="007E7410">
        <w:rPr>
          <w:rFonts w:cs="Simplified Arabic"/>
          <w:sz w:val="24"/>
          <w:szCs w:val="24"/>
        </w:rPr>
        <w:t xml:space="preserve"> increased</w:t>
      </w:r>
      <w:r w:rsidR="00B726A4" w:rsidRPr="007E7410">
        <w:rPr>
          <w:rFonts w:cs="Simplified Arabic"/>
          <w:sz w:val="24"/>
          <w:szCs w:val="24"/>
        </w:rPr>
        <w:t xml:space="preserve"> by 1.16%.  Where, wood products decreased by 1.</w:t>
      </w:r>
      <w:r w:rsidR="00AB2B22" w:rsidRPr="007E7410">
        <w:rPr>
          <w:rFonts w:cs="Simplified Arabic"/>
          <w:sz w:val="24"/>
          <w:szCs w:val="24"/>
        </w:rPr>
        <w:t>75</w:t>
      </w:r>
      <w:r w:rsidR="00B726A4" w:rsidRPr="007E7410">
        <w:rPr>
          <w:rFonts w:cs="Simplified Arabic"/>
          <w:sz w:val="24"/>
          <w:szCs w:val="24"/>
        </w:rPr>
        <w:t xml:space="preserve">%, and iron and steel </w:t>
      </w:r>
      <w:r w:rsidR="0080248A" w:rsidRPr="007E7410">
        <w:rPr>
          <w:rFonts w:cs="Simplified Arabic"/>
          <w:sz w:val="24"/>
          <w:szCs w:val="24"/>
        </w:rPr>
        <w:t xml:space="preserve">decreased </w:t>
      </w:r>
      <w:r w:rsidR="00B726A4" w:rsidRPr="007E7410">
        <w:rPr>
          <w:rFonts w:cs="Simplified Arabic"/>
          <w:sz w:val="24"/>
          <w:szCs w:val="24"/>
        </w:rPr>
        <w:t>by 0.62</w:t>
      </w:r>
      <w:r w:rsidR="0080248A" w:rsidRPr="007E7410">
        <w:rPr>
          <w:rFonts w:cs="Simplified Arabic"/>
          <w:sz w:val="24"/>
          <w:szCs w:val="24"/>
        </w:rPr>
        <w:t>%. The</w:t>
      </w:r>
      <w:r w:rsidR="00686A8F" w:rsidRPr="007E7410">
        <w:rPr>
          <w:rFonts w:cs="Simplified Arabic"/>
          <w:sz w:val="24"/>
          <w:szCs w:val="24"/>
        </w:rPr>
        <w:t xml:space="preserve"> prices of </w:t>
      </w:r>
      <w:r w:rsidRPr="007E7410">
        <w:rPr>
          <w:rFonts w:cs="Simplified Arabic"/>
          <w:sz w:val="24"/>
          <w:szCs w:val="24"/>
        </w:rPr>
        <w:t xml:space="preserve">rental of equipment group </w:t>
      </w:r>
      <w:r w:rsidR="00AB2B22" w:rsidRPr="007E7410">
        <w:rPr>
          <w:rFonts w:cs="Simplified Arabic"/>
          <w:sz w:val="24"/>
          <w:szCs w:val="24"/>
        </w:rPr>
        <w:t xml:space="preserve">decreased </w:t>
      </w:r>
      <w:r w:rsidRPr="007E7410">
        <w:rPr>
          <w:rFonts w:cs="Simplified Arabic"/>
          <w:sz w:val="24"/>
          <w:szCs w:val="24"/>
        </w:rPr>
        <w:t xml:space="preserve">by </w:t>
      </w:r>
      <w:r w:rsidR="00AB2B22" w:rsidRPr="007E7410">
        <w:rPr>
          <w:rFonts w:cs="Simplified Arabic"/>
          <w:sz w:val="24"/>
          <w:szCs w:val="24"/>
        </w:rPr>
        <w:t>0.37</w:t>
      </w:r>
      <w:r w:rsidRPr="007E7410">
        <w:rPr>
          <w:rFonts w:cs="Simplified Arabic"/>
          <w:sz w:val="24"/>
          <w:szCs w:val="24"/>
        </w:rPr>
        <w:t>%</w:t>
      </w:r>
      <w:r w:rsidR="0080248A" w:rsidRPr="007E7410">
        <w:rPr>
          <w:rFonts w:cs="Simplified Arabic"/>
          <w:sz w:val="24"/>
          <w:szCs w:val="24"/>
        </w:rPr>
        <w:t xml:space="preserve"> during 2024 compared to 2023</w:t>
      </w:r>
      <w:r w:rsidR="00916DA8" w:rsidRPr="007E7410">
        <w:rPr>
          <w:rFonts w:cs="Simplified Arabic"/>
          <w:sz w:val="24"/>
          <w:szCs w:val="24"/>
        </w:rPr>
        <w:t>,</w:t>
      </w:r>
      <w:r w:rsidR="00CA7582" w:rsidRPr="007E7410">
        <w:rPr>
          <w:rFonts w:cs="Simplified Arabic"/>
          <w:sz w:val="24"/>
          <w:szCs w:val="24"/>
        </w:rPr>
        <w:t xml:space="preserve"> (See Table </w:t>
      </w:r>
      <w:r w:rsidR="00CA7582" w:rsidRPr="007E7410">
        <w:rPr>
          <w:rFonts w:cs="Simplified Arabic"/>
          <w:color w:val="000000" w:themeColor="text1"/>
          <w:sz w:val="24"/>
          <w:szCs w:val="24"/>
        </w:rPr>
        <w:t>16).</w:t>
      </w:r>
      <w:r w:rsidRPr="007E7410">
        <w:rPr>
          <w:rFonts w:cs="Simplified Arabic"/>
          <w:color w:val="000000" w:themeColor="text1"/>
          <w:sz w:val="24"/>
          <w:szCs w:val="24"/>
        </w:rPr>
        <w:t xml:space="preserve"> Construction prices for Non-residential buildings increased by </w:t>
      </w:r>
      <w:r w:rsidR="00AB2B22" w:rsidRPr="007E7410">
        <w:rPr>
          <w:rFonts w:cs="Simplified Arabic"/>
          <w:color w:val="000000" w:themeColor="text1"/>
          <w:sz w:val="24"/>
          <w:szCs w:val="24"/>
        </w:rPr>
        <w:t>20.61</w:t>
      </w:r>
      <w:r w:rsidRPr="007E7410">
        <w:rPr>
          <w:rFonts w:cs="Simplified Arabic"/>
          <w:color w:val="000000" w:themeColor="text1"/>
          <w:sz w:val="24"/>
          <w:szCs w:val="24"/>
        </w:rPr>
        <w:t>% compared to their level in 2013.</w:t>
      </w:r>
    </w:p>
    <w:p w:rsidR="002D45DE" w:rsidRPr="007E7410" w:rsidRDefault="002D45DE" w:rsidP="002D45DE">
      <w:pPr>
        <w:bidi w:val="0"/>
        <w:jc w:val="both"/>
        <w:rPr>
          <w:rFonts w:cs="Simplified Arabic"/>
          <w:color w:val="FF0000"/>
          <w:sz w:val="24"/>
          <w:szCs w:val="24"/>
        </w:rPr>
      </w:pPr>
    </w:p>
    <w:p w:rsidR="002D45DE" w:rsidRPr="007E7410" w:rsidRDefault="002D45DE" w:rsidP="00A8490A">
      <w:pPr>
        <w:bidi w:val="0"/>
        <w:jc w:val="both"/>
        <w:rPr>
          <w:rFonts w:cs="Simplified Arabic"/>
          <w:color w:val="000000" w:themeColor="text1"/>
          <w:sz w:val="24"/>
          <w:szCs w:val="24"/>
        </w:rPr>
      </w:pPr>
      <w:r w:rsidRPr="007E7410">
        <w:rPr>
          <w:rFonts w:cs="Simplified Arabic"/>
          <w:sz w:val="24"/>
          <w:szCs w:val="24"/>
        </w:rPr>
        <w:t>The Annual C</w:t>
      </w:r>
      <w:r w:rsidRPr="007E7410">
        <w:rPr>
          <w:sz w:val="24"/>
          <w:szCs w:val="24"/>
        </w:rPr>
        <w:t xml:space="preserve">onstruction Cost Index Number for Skeleton buildings </w:t>
      </w:r>
      <w:r w:rsidRPr="007E7410">
        <w:rPr>
          <w:rFonts w:cs="Simplified Arabic"/>
          <w:sz w:val="24"/>
          <w:szCs w:val="24"/>
        </w:rPr>
        <w:t>in the West Bank increased by 0.</w:t>
      </w:r>
      <w:r w:rsidR="00EF0077" w:rsidRPr="007E7410">
        <w:rPr>
          <w:rFonts w:cs="Simplified Arabic"/>
          <w:sz w:val="24"/>
          <w:szCs w:val="24"/>
        </w:rPr>
        <w:t>64</w:t>
      </w:r>
      <w:r w:rsidRPr="007E7410">
        <w:rPr>
          <w:rFonts w:cs="Simplified Arabic"/>
          <w:sz w:val="24"/>
          <w:szCs w:val="24"/>
        </w:rPr>
        <w:t xml:space="preserve">% during </w:t>
      </w:r>
      <w:r w:rsidR="00EF0077" w:rsidRPr="007E7410">
        <w:rPr>
          <w:rFonts w:cs="Simplified Arabic"/>
          <w:sz w:val="24"/>
          <w:szCs w:val="24"/>
        </w:rPr>
        <w:t>2024</w:t>
      </w:r>
      <w:r w:rsidRPr="007E7410">
        <w:rPr>
          <w:rFonts w:cs="Simplified Arabic"/>
          <w:sz w:val="24"/>
          <w:szCs w:val="24"/>
        </w:rPr>
        <w:t xml:space="preserve"> compared to </w:t>
      </w:r>
      <w:r w:rsidR="00EF0077" w:rsidRPr="007E7410">
        <w:rPr>
          <w:rFonts w:cs="Simplified Arabic"/>
          <w:sz w:val="24"/>
          <w:szCs w:val="24"/>
        </w:rPr>
        <w:t>2023</w:t>
      </w:r>
      <w:r w:rsidRPr="007E7410">
        <w:rPr>
          <w:sz w:val="24"/>
          <w:szCs w:val="24"/>
        </w:rPr>
        <w:t>(base year 2013 = 100).</w:t>
      </w:r>
      <w:r w:rsidRPr="007E7410">
        <w:rPr>
          <w:rFonts w:cs="Simplified Arabic"/>
          <w:sz w:val="24"/>
          <w:szCs w:val="24"/>
        </w:rPr>
        <w:t xml:space="preserve"> This increase was due to the increase in the prices of </w:t>
      </w:r>
      <w:proofErr w:type="spellStart"/>
      <w:r w:rsidRPr="007E7410">
        <w:rPr>
          <w:rFonts w:cs="Simplified Arabic"/>
          <w:sz w:val="24"/>
          <w:szCs w:val="24"/>
        </w:rPr>
        <w:t>labour</w:t>
      </w:r>
      <w:proofErr w:type="spellEnd"/>
      <w:r w:rsidRPr="007E7410">
        <w:rPr>
          <w:rFonts w:cs="Simplified Arabic"/>
          <w:sz w:val="24"/>
          <w:szCs w:val="24"/>
        </w:rPr>
        <w:t xml:space="preserve"> costs and wages group by </w:t>
      </w:r>
      <w:r w:rsidR="00EF0077" w:rsidRPr="007E7410">
        <w:rPr>
          <w:rFonts w:cs="Simplified Arabic"/>
          <w:sz w:val="24"/>
          <w:szCs w:val="24"/>
        </w:rPr>
        <w:t>2.71</w:t>
      </w:r>
      <w:r w:rsidR="00A8490A" w:rsidRPr="007E7410">
        <w:rPr>
          <w:rFonts w:cs="Simplified Arabic"/>
          <w:sz w:val="24"/>
          <w:szCs w:val="24"/>
        </w:rPr>
        <w:t>%.</w:t>
      </w:r>
      <w:r w:rsidR="00CA7582" w:rsidRPr="007E7410">
        <w:rPr>
          <w:rFonts w:cs="Simplified Arabic"/>
          <w:sz w:val="24"/>
          <w:szCs w:val="24"/>
        </w:rPr>
        <w:t>W</w:t>
      </w:r>
      <w:r w:rsidRPr="007E7410">
        <w:rPr>
          <w:rFonts w:cs="Simplified Arabic"/>
          <w:sz w:val="24"/>
          <w:szCs w:val="24"/>
        </w:rPr>
        <w:t xml:space="preserve">hile the prices of raw materials group </w:t>
      </w:r>
      <w:r w:rsidR="00686A8F" w:rsidRPr="007E7410">
        <w:rPr>
          <w:rFonts w:cs="Simplified Arabic"/>
          <w:sz w:val="24"/>
          <w:szCs w:val="24"/>
        </w:rPr>
        <w:t>de</w:t>
      </w:r>
      <w:r w:rsidR="00CA7582" w:rsidRPr="007E7410">
        <w:rPr>
          <w:rFonts w:cs="Simplified Arabic"/>
          <w:sz w:val="24"/>
          <w:szCs w:val="24"/>
        </w:rPr>
        <w:t>creased</w:t>
      </w:r>
      <w:r w:rsidRPr="007E7410">
        <w:rPr>
          <w:rFonts w:cs="Simplified Arabic"/>
          <w:sz w:val="24"/>
          <w:szCs w:val="24"/>
        </w:rPr>
        <w:t xml:space="preserve"> by </w:t>
      </w:r>
      <w:r w:rsidR="00EF0077" w:rsidRPr="007E7410">
        <w:rPr>
          <w:rFonts w:cs="Simplified Arabic"/>
          <w:sz w:val="24"/>
          <w:szCs w:val="24"/>
        </w:rPr>
        <w:t>0.27</w:t>
      </w:r>
      <w:r w:rsidRPr="007E7410">
        <w:rPr>
          <w:rFonts w:cs="Simplified Arabic"/>
          <w:sz w:val="24"/>
          <w:szCs w:val="24"/>
        </w:rPr>
        <w:t>% during the same period</w:t>
      </w:r>
      <w:r w:rsidR="00686A8F" w:rsidRPr="007E7410">
        <w:rPr>
          <w:rFonts w:cs="Simplified Arabic"/>
          <w:sz w:val="24"/>
          <w:szCs w:val="24"/>
        </w:rPr>
        <w:t xml:space="preserve">, where wood products decreased by </w:t>
      </w:r>
      <w:r w:rsidR="00EF0077" w:rsidRPr="007E7410">
        <w:rPr>
          <w:rFonts w:cs="Simplified Arabic"/>
          <w:sz w:val="24"/>
          <w:szCs w:val="24"/>
        </w:rPr>
        <w:t>5.64</w:t>
      </w:r>
      <w:r w:rsidR="00686A8F" w:rsidRPr="007E7410">
        <w:rPr>
          <w:rFonts w:cs="Simplified Arabic"/>
          <w:sz w:val="24"/>
          <w:szCs w:val="24"/>
        </w:rPr>
        <w:t xml:space="preserve">%, </w:t>
      </w:r>
      <w:r w:rsidR="0080248A" w:rsidRPr="007E7410">
        <w:rPr>
          <w:rFonts w:cs="Simplified Arabic"/>
          <w:sz w:val="24"/>
          <w:szCs w:val="24"/>
        </w:rPr>
        <w:t xml:space="preserve">and </w:t>
      </w:r>
      <w:r w:rsidR="00686A8F" w:rsidRPr="007E7410">
        <w:rPr>
          <w:rFonts w:cs="Simplified Arabic"/>
          <w:sz w:val="24"/>
          <w:szCs w:val="24"/>
        </w:rPr>
        <w:t>iron</w:t>
      </w:r>
      <w:r w:rsidR="00C1489D" w:rsidRPr="007E7410">
        <w:rPr>
          <w:rFonts w:cs="Simplified Arabic"/>
          <w:sz w:val="24"/>
          <w:szCs w:val="24"/>
        </w:rPr>
        <w:t xml:space="preserve"> and steel decreased </w:t>
      </w:r>
      <w:r w:rsidR="00C1489D" w:rsidRPr="007E7410">
        <w:rPr>
          <w:rFonts w:cs="Simplified Arabic"/>
          <w:color w:val="000000" w:themeColor="text1"/>
          <w:sz w:val="24"/>
          <w:szCs w:val="24"/>
        </w:rPr>
        <w:t xml:space="preserve">by </w:t>
      </w:r>
      <w:r w:rsidR="00EF0077" w:rsidRPr="007E7410">
        <w:rPr>
          <w:rFonts w:cs="Simplified Arabic"/>
          <w:color w:val="000000" w:themeColor="text1"/>
          <w:sz w:val="24"/>
          <w:szCs w:val="24"/>
        </w:rPr>
        <w:t>0.62</w:t>
      </w:r>
      <w:r w:rsidR="00C1489D" w:rsidRPr="007E7410">
        <w:rPr>
          <w:rFonts w:cs="Simplified Arabic"/>
          <w:color w:val="000000" w:themeColor="text1"/>
          <w:sz w:val="24"/>
          <w:szCs w:val="24"/>
        </w:rPr>
        <w:t>%,</w:t>
      </w:r>
      <w:r w:rsidR="00686A8F" w:rsidRPr="007E7410">
        <w:rPr>
          <w:rFonts w:cs="Simplified Arabic"/>
          <w:color w:val="000000" w:themeColor="text1"/>
          <w:sz w:val="24"/>
          <w:szCs w:val="24"/>
        </w:rPr>
        <w:t xml:space="preserve"> while, </w:t>
      </w:r>
      <w:r w:rsidR="00A8490A" w:rsidRPr="007E7410">
        <w:rPr>
          <w:rFonts w:cs="Simplified Arabic"/>
          <w:sz w:val="24"/>
          <w:szCs w:val="24"/>
        </w:rPr>
        <w:t xml:space="preserve">quarries and quarrying products </w:t>
      </w:r>
      <w:r w:rsidR="0080248A" w:rsidRPr="007E7410">
        <w:rPr>
          <w:rFonts w:cs="Simplified Arabic"/>
          <w:sz w:val="24"/>
          <w:szCs w:val="24"/>
        </w:rPr>
        <w:t xml:space="preserve">increased </w:t>
      </w:r>
      <w:r w:rsidR="00A8490A" w:rsidRPr="007E7410">
        <w:rPr>
          <w:rFonts w:cs="Simplified Arabic"/>
          <w:sz w:val="24"/>
          <w:szCs w:val="24"/>
        </w:rPr>
        <w:t xml:space="preserve">by 2.76%, </w:t>
      </w:r>
      <w:r w:rsidR="0080248A" w:rsidRPr="007E7410">
        <w:rPr>
          <w:rFonts w:cs="Simplified Arabic"/>
          <w:sz w:val="24"/>
          <w:szCs w:val="24"/>
        </w:rPr>
        <w:t xml:space="preserve">and </w:t>
      </w:r>
      <w:r w:rsidR="00686A8F" w:rsidRPr="007E7410">
        <w:rPr>
          <w:rFonts w:cs="Simplified Arabic"/>
          <w:color w:val="000000" w:themeColor="text1"/>
          <w:sz w:val="24"/>
          <w:szCs w:val="24"/>
        </w:rPr>
        <w:t xml:space="preserve">cement, lime and gypsum increased by </w:t>
      </w:r>
      <w:r w:rsidR="00EF0077" w:rsidRPr="007E7410">
        <w:rPr>
          <w:rFonts w:cs="Simplified Arabic"/>
          <w:color w:val="000000" w:themeColor="text1"/>
          <w:sz w:val="24"/>
          <w:szCs w:val="24"/>
        </w:rPr>
        <w:t>2.43</w:t>
      </w:r>
      <w:r w:rsidR="0080248A" w:rsidRPr="007E7410">
        <w:rPr>
          <w:rFonts w:cs="Simplified Arabic"/>
          <w:color w:val="000000" w:themeColor="text1"/>
          <w:sz w:val="24"/>
          <w:szCs w:val="24"/>
        </w:rPr>
        <w:t>%.The</w:t>
      </w:r>
      <w:r w:rsidR="00EF0077" w:rsidRPr="007E7410">
        <w:rPr>
          <w:rFonts w:cs="Simplified Arabic"/>
          <w:color w:val="000000" w:themeColor="text1"/>
          <w:sz w:val="24"/>
          <w:szCs w:val="24"/>
        </w:rPr>
        <w:t xml:space="preserve"> prices of rental of equipment group </w:t>
      </w:r>
      <w:r w:rsidR="0080248A" w:rsidRPr="007E7410">
        <w:rPr>
          <w:rFonts w:cs="Simplified Arabic"/>
          <w:color w:val="000000" w:themeColor="text1"/>
          <w:sz w:val="24"/>
          <w:szCs w:val="24"/>
        </w:rPr>
        <w:t xml:space="preserve">increased </w:t>
      </w:r>
      <w:r w:rsidR="00EF0077" w:rsidRPr="007E7410">
        <w:rPr>
          <w:rFonts w:cs="Simplified Arabic"/>
          <w:color w:val="000000" w:themeColor="text1"/>
          <w:sz w:val="24"/>
          <w:szCs w:val="24"/>
        </w:rPr>
        <w:t>by 0.13%</w:t>
      </w:r>
      <w:r w:rsidR="00916DA8" w:rsidRPr="007E7410">
        <w:rPr>
          <w:rFonts w:cs="Simplified Arabic"/>
          <w:sz w:val="24"/>
          <w:szCs w:val="24"/>
        </w:rPr>
        <w:t>during 2024 compared to 2023,</w:t>
      </w:r>
      <w:r w:rsidRPr="007E7410">
        <w:rPr>
          <w:rFonts w:cs="Simplified Arabic"/>
          <w:color w:val="000000" w:themeColor="text1"/>
          <w:sz w:val="24"/>
          <w:szCs w:val="24"/>
        </w:rPr>
        <w:t xml:space="preserve"> (See Table 16). Construction prices for Skeleton buildings increased by 20.</w:t>
      </w:r>
      <w:r w:rsidR="00EF0077" w:rsidRPr="007E7410">
        <w:rPr>
          <w:rFonts w:cs="Simplified Arabic"/>
          <w:color w:val="000000" w:themeColor="text1"/>
          <w:sz w:val="24"/>
          <w:szCs w:val="24"/>
        </w:rPr>
        <w:t>98</w:t>
      </w:r>
      <w:r w:rsidRPr="007E7410">
        <w:rPr>
          <w:rFonts w:cs="Simplified Arabic"/>
          <w:color w:val="000000" w:themeColor="text1"/>
          <w:sz w:val="24"/>
          <w:szCs w:val="24"/>
        </w:rPr>
        <w:t>% compared to their level in 2013.</w:t>
      </w:r>
    </w:p>
    <w:p w:rsidR="002D45DE" w:rsidRPr="007E7410" w:rsidRDefault="002D45DE" w:rsidP="002D45DE">
      <w:pPr>
        <w:autoSpaceDE/>
        <w:autoSpaceDN/>
        <w:bidi w:val="0"/>
        <w:rPr>
          <w:rFonts w:ascii="Arial" w:hAnsi="Arial" w:cs="Arial"/>
          <w:b/>
          <w:bCs/>
          <w:color w:val="000000" w:themeColor="text1"/>
          <w:sz w:val="24"/>
          <w:szCs w:val="24"/>
        </w:rPr>
      </w:pPr>
    </w:p>
    <w:p w:rsidR="002D45DE" w:rsidRPr="007E7410" w:rsidRDefault="002D45DE" w:rsidP="00EF0077">
      <w:pPr>
        <w:autoSpaceDE/>
        <w:autoSpaceDN/>
        <w:bidi w:val="0"/>
        <w:jc w:val="center"/>
        <w:rPr>
          <w:rFonts w:ascii="Arial" w:hAnsi="Arial" w:cs="Arial"/>
          <w:b/>
          <w:bCs/>
          <w:color w:val="000000" w:themeColor="text1"/>
          <w:sz w:val="22"/>
          <w:szCs w:val="22"/>
        </w:rPr>
      </w:pPr>
      <w:r w:rsidRPr="007E7410">
        <w:rPr>
          <w:rFonts w:ascii="Arial" w:hAnsi="Arial" w:cs="Arial"/>
          <w:b/>
          <w:bCs/>
          <w:color w:val="000000" w:themeColor="text1"/>
          <w:sz w:val="22"/>
          <w:szCs w:val="22"/>
        </w:rPr>
        <w:t>Construction Cost Index Numbers by Building Type in the West Bank*: 2018-</w:t>
      </w:r>
      <w:r w:rsidR="00EF0077" w:rsidRPr="007E7410">
        <w:rPr>
          <w:rFonts w:ascii="Arial" w:hAnsi="Arial" w:cs="Arial"/>
          <w:b/>
          <w:bCs/>
          <w:color w:val="000000" w:themeColor="text1"/>
          <w:sz w:val="22"/>
          <w:szCs w:val="22"/>
        </w:rPr>
        <w:t>2024</w:t>
      </w:r>
    </w:p>
    <w:p w:rsidR="002D45DE" w:rsidRPr="007E7410" w:rsidRDefault="002D45DE" w:rsidP="002D45DE">
      <w:pPr>
        <w:bidi w:val="0"/>
        <w:jc w:val="center"/>
        <w:rPr>
          <w:rFonts w:ascii="Arial" w:hAnsi="Arial" w:cs="Arial"/>
          <w:b/>
          <w:bCs/>
          <w:color w:val="000000" w:themeColor="text1"/>
          <w:sz w:val="6"/>
          <w:szCs w:val="6"/>
        </w:rPr>
      </w:pPr>
    </w:p>
    <w:p w:rsidR="002D45DE" w:rsidRPr="007E7410" w:rsidRDefault="002D45DE" w:rsidP="002D45DE">
      <w:pPr>
        <w:bidi w:val="0"/>
        <w:ind w:left="4111" w:hanging="4111"/>
        <w:rPr>
          <w:rFonts w:ascii="Arial" w:hAnsi="Arial" w:cs="Arial"/>
          <w:color w:val="000000" w:themeColor="text1"/>
          <w:sz w:val="18"/>
          <w:szCs w:val="18"/>
        </w:rPr>
      </w:pPr>
      <w:r w:rsidRPr="007E7410">
        <w:rPr>
          <w:rFonts w:ascii="Arial" w:hAnsi="Arial" w:cs="Arial"/>
          <w:color w:val="000000" w:themeColor="text1"/>
          <w:sz w:val="18"/>
          <w:szCs w:val="18"/>
        </w:rPr>
        <w:t xml:space="preserve"> Base Year (2013 = 100)</w:t>
      </w:r>
    </w:p>
    <w:tbl>
      <w:tblPr>
        <w:tblStyle w:val="TableGrid"/>
        <w:tblW w:w="8880" w:type="dxa"/>
        <w:jc w:val="center"/>
        <w:tblLook w:val="04A0" w:firstRow="1" w:lastRow="0" w:firstColumn="1" w:lastColumn="0" w:noHBand="0" w:noVBand="1"/>
      </w:tblPr>
      <w:tblGrid>
        <w:gridCol w:w="8928"/>
      </w:tblGrid>
      <w:tr w:rsidR="002D45DE" w:rsidRPr="007E7410" w:rsidTr="00471BBB">
        <w:trPr>
          <w:trHeight w:val="3783"/>
          <w:jc w:val="center"/>
        </w:trPr>
        <w:tc>
          <w:tcPr>
            <w:tcW w:w="8880" w:type="dxa"/>
          </w:tcPr>
          <w:p w:rsidR="002D45DE" w:rsidRPr="007E7410" w:rsidRDefault="002D45DE" w:rsidP="001B4F8D">
            <w:pPr>
              <w:bidi w:val="0"/>
              <w:rPr>
                <w:rFonts w:ascii="Arial" w:hAnsi="Arial"/>
                <w:color w:val="000000" w:themeColor="text1"/>
                <w:sz w:val="18"/>
                <w:szCs w:val="18"/>
              </w:rPr>
            </w:pPr>
            <w:r w:rsidRPr="007E7410">
              <w:rPr>
                <w:rFonts w:ascii="Arial" w:hAnsi="Arial"/>
                <w:noProof/>
                <w:color w:val="000000" w:themeColor="text1"/>
                <w:sz w:val="18"/>
                <w:szCs w:val="18"/>
              </w:rPr>
              <w:drawing>
                <wp:inline distT="0" distB="0" distL="0" distR="0">
                  <wp:extent cx="5532120" cy="2306595"/>
                  <wp:effectExtent l="0" t="0" r="0" b="0"/>
                  <wp:docPr id="7" name="Object 1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2D45DE" w:rsidRPr="007E7410" w:rsidRDefault="002D45DE" w:rsidP="002D45DE">
      <w:pPr>
        <w:bidi w:val="0"/>
        <w:ind w:right="140"/>
        <w:jc w:val="both"/>
        <w:rPr>
          <w:color w:val="000000" w:themeColor="text1"/>
          <w:sz w:val="18"/>
          <w:szCs w:val="18"/>
        </w:rPr>
      </w:pPr>
      <w:r w:rsidRPr="007E7410">
        <w:rPr>
          <w:color w:val="000000" w:themeColor="text1"/>
          <w:sz w:val="18"/>
          <w:szCs w:val="18"/>
        </w:rPr>
        <w:t xml:space="preserve"> * Data exclude those parts of </w:t>
      </w:r>
      <w:proofErr w:type="gramStart"/>
      <w:r w:rsidRPr="007E7410">
        <w:rPr>
          <w:color w:val="000000" w:themeColor="text1"/>
          <w:sz w:val="18"/>
          <w:szCs w:val="18"/>
        </w:rPr>
        <w:t>Jerusalem which</w:t>
      </w:r>
      <w:proofErr w:type="gramEnd"/>
      <w:r w:rsidRPr="007E7410">
        <w:rPr>
          <w:color w:val="000000" w:themeColor="text1"/>
          <w:sz w:val="18"/>
          <w:szCs w:val="18"/>
        </w:rPr>
        <w:t xml:space="preserve"> were annexed by Israeli occupation in 1967.</w:t>
      </w:r>
    </w:p>
    <w:p w:rsidR="002D45DE" w:rsidRPr="007E7410" w:rsidRDefault="002D45DE" w:rsidP="002D45DE">
      <w:pPr>
        <w:bidi w:val="0"/>
        <w:rPr>
          <w:rFonts w:ascii="Arial" w:hAnsi="Arial" w:cs="Arial"/>
          <w:color w:val="000000" w:themeColor="text1"/>
          <w:sz w:val="16"/>
          <w:szCs w:val="16"/>
        </w:rPr>
      </w:pPr>
    </w:p>
    <w:p w:rsidR="002D45DE" w:rsidRPr="007E7410" w:rsidRDefault="002D45DE" w:rsidP="00D632AA">
      <w:pPr>
        <w:bidi w:val="0"/>
        <w:jc w:val="lowKashida"/>
        <w:rPr>
          <w:b/>
          <w:bCs/>
          <w:sz w:val="24"/>
          <w:szCs w:val="24"/>
        </w:rPr>
      </w:pPr>
      <w:r w:rsidRPr="007E7410">
        <w:rPr>
          <w:b/>
          <w:bCs/>
          <w:sz w:val="24"/>
          <w:szCs w:val="24"/>
        </w:rPr>
        <w:t xml:space="preserve">2.5 Road Cost Index Numbers in the West Bank During </w:t>
      </w:r>
      <w:r w:rsidR="00D632AA" w:rsidRPr="007E7410">
        <w:rPr>
          <w:b/>
          <w:bCs/>
          <w:sz w:val="24"/>
          <w:szCs w:val="24"/>
        </w:rPr>
        <w:t>2024</w:t>
      </w:r>
    </w:p>
    <w:p w:rsidR="002D45DE" w:rsidRPr="007E7410" w:rsidRDefault="002D45DE" w:rsidP="009C5E43">
      <w:pPr>
        <w:bidi w:val="0"/>
        <w:jc w:val="lowKashida"/>
        <w:rPr>
          <w:rFonts w:cs="Simplified Arabic"/>
          <w:sz w:val="24"/>
        </w:rPr>
      </w:pPr>
      <w:r w:rsidRPr="007E7410">
        <w:rPr>
          <w:rFonts w:cs="Simplified Arabic"/>
          <w:sz w:val="24"/>
        </w:rPr>
        <w:t xml:space="preserve">The Annual </w:t>
      </w:r>
      <w:r w:rsidRPr="007E7410">
        <w:rPr>
          <w:sz w:val="24"/>
          <w:szCs w:val="24"/>
        </w:rPr>
        <w:t xml:space="preserve">Road Cost Index Number in the West Bank </w:t>
      </w:r>
      <w:r w:rsidRPr="007E7410">
        <w:rPr>
          <w:rFonts w:cs="Simplified Arabic"/>
          <w:sz w:val="24"/>
        </w:rPr>
        <w:t xml:space="preserve">increased by </w:t>
      </w:r>
      <w:r w:rsidR="00412584" w:rsidRPr="007E7410">
        <w:rPr>
          <w:rFonts w:cs="Simplified Arabic"/>
          <w:sz w:val="24"/>
        </w:rPr>
        <w:t>0.37</w:t>
      </w:r>
      <w:r w:rsidRPr="007E7410">
        <w:rPr>
          <w:rFonts w:cs="Simplified Arabic"/>
          <w:sz w:val="24"/>
        </w:rPr>
        <w:t xml:space="preserve">% during </w:t>
      </w:r>
      <w:r w:rsidR="00412584" w:rsidRPr="007E7410">
        <w:rPr>
          <w:rFonts w:cs="Simplified Arabic"/>
          <w:sz w:val="24"/>
        </w:rPr>
        <w:t>2024</w:t>
      </w:r>
      <w:r w:rsidRPr="007E7410">
        <w:rPr>
          <w:rFonts w:cs="Simplified Arabic"/>
          <w:sz w:val="24"/>
        </w:rPr>
        <w:t xml:space="preserve"> compared to </w:t>
      </w:r>
      <w:r w:rsidR="00412584" w:rsidRPr="007E7410">
        <w:rPr>
          <w:rFonts w:cs="Simplified Arabic"/>
          <w:sz w:val="24"/>
        </w:rPr>
        <w:t>2023</w:t>
      </w:r>
      <w:r w:rsidRPr="007E7410">
        <w:rPr>
          <w:sz w:val="24"/>
          <w:szCs w:val="24"/>
        </w:rPr>
        <w:t>(base month December 2008 = 100).</w:t>
      </w:r>
      <w:r w:rsidRPr="007E7410">
        <w:rPr>
          <w:rFonts w:cs="Simplified Arabic"/>
          <w:sz w:val="24"/>
          <w:szCs w:val="24"/>
        </w:rPr>
        <w:t xml:space="preserve"> This increase was due to the increase</w:t>
      </w:r>
      <w:r w:rsidRPr="007E7410">
        <w:rPr>
          <w:rFonts w:cs="Simplified Arabic"/>
          <w:sz w:val="24"/>
        </w:rPr>
        <w:t xml:space="preserve"> in the </w:t>
      </w:r>
      <w:r w:rsidR="00412584" w:rsidRPr="007E7410">
        <w:rPr>
          <w:rFonts w:cs="Simplified Arabic"/>
          <w:sz w:val="24"/>
        </w:rPr>
        <w:t xml:space="preserve">prices of raw materials group by 0.90% </w:t>
      </w:r>
      <w:r w:rsidR="00412584" w:rsidRPr="007E7410">
        <w:rPr>
          <w:rFonts w:cs="Simplified Arabic"/>
          <w:sz w:val="24"/>
          <w:szCs w:val="24"/>
        </w:rPr>
        <w:t xml:space="preserve">during </w:t>
      </w:r>
      <w:r w:rsidR="00412584" w:rsidRPr="007E7410">
        <w:rPr>
          <w:rFonts w:cs="Simplified Arabic"/>
          <w:sz w:val="24"/>
        </w:rPr>
        <w:t xml:space="preserve">2024 compared to 2023, where asphalt and bitumen mixture and its products increased by 6.08%, </w:t>
      </w:r>
      <w:r w:rsidR="00916DA8" w:rsidRPr="007E7410">
        <w:rPr>
          <w:rFonts w:cs="Simplified Arabic"/>
          <w:sz w:val="24"/>
        </w:rPr>
        <w:t xml:space="preserve">and </w:t>
      </w:r>
      <w:r w:rsidR="00412584" w:rsidRPr="007E7410">
        <w:rPr>
          <w:rFonts w:cs="Simplified Arabic"/>
          <w:sz w:val="24"/>
        </w:rPr>
        <w:t>cement increased by 2.39%. While,</w:t>
      </w:r>
      <w:r w:rsidR="007A34DA" w:rsidRPr="007E7410">
        <w:rPr>
          <w:rFonts w:cs="Simplified Arabic"/>
          <w:sz w:val="24"/>
        </w:rPr>
        <w:t xml:space="preserve"> </w:t>
      </w:r>
      <w:r w:rsidR="009C5E43" w:rsidRPr="007E7410">
        <w:rPr>
          <w:rFonts w:cs="Simplified Arabic"/>
          <w:sz w:val="24"/>
          <w:szCs w:val="24"/>
        </w:rPr>
        <w:t>quarries and quarrying products</w:t>
      </w:r>
      <w:r w:rsidR="00916DA8" w:rsidRPr="007E7410">
        <w:rPr>
          <w:rFonts w:cs="Simplified Arabic"/>
          <w:sz w:val="24"/>
          <w:szCs w:val="24"/>
        </w:rPr>
        <w:t xml:space="preserve"> decreased</w:t>
      </w:r>
      <w:r w:rsidR="007A34DA" w:rsidRPr="007E7410">
        <w:rPr>
          <w:rFonts w:cs="Simplified Arabic"/>
          <w:sz w:val="24"/>
          <w:szCs w:val="24"/>
        </w:rPr>
        <w:t xml:space="preserve"> </w:t>
      </w:r>
      <w:r w:rsidR="009C5E43" w:rsidRPr="007E7410">
        <w:rPr>
          <w:rFonts w:cs="Simplified Arabic"/>
          <w:sz w:val="24"/>
          <w:szCs w:val="24"/>
        </w:rPr>
        <w:t>by 4.62%</w:t>
      </w:r>
      <w:r w:rsidR="009C5E43" w:rsidRPr="007E7410">
        <w:rPr>
          <w:rFonts w:cs="Simplified Arabic"/>
          <w:sz w:val="24"/>
        </w:rPr>
        <w:t>,</w:t>
      </w:r>
      <w:r w:rsidR="007A34DA" w:rsidRPr="007E7410">
        <w:rPr>
          <w:rFonts w:cs="Simplified Arabic"/>
          <w:sz w:val="24"/>
        </w:rPr>
        <w:t xml:space="preserve"> </w:t>
      </w:r>
      <w:r w:rsidR="00916DA8" w:rsidRPr="007E7410">
        <w:rPr>
          <w:rFonts w:cs="Simplified Arabic"/>
          <w:sz w:val="24"/>
        </w:rPr>
        <w:t xml:space="preserve">and </w:t>
      </w:r>
      <w:r w:rsidR="00412584" w:rsidRPr="007E7410">
        <w:rPr>
          <w:rFonts w:cs="Simplified Arabic"/>
          <w:sz w:val="24"/>
        </w:rPr>
        <w:t xml:space="preserve">iron and steel decreased by </w:t>
      </w:r>
      <w:r w:rsidR="00916DA8" w:rsidRPr="007E7410">
        <w:rPr>
          <w:rFonts w:cs="Simplified Arabic"/>
          <w:sz w:val="24"/>
        </w:rPr>
        <w:t xml:space="preserve">0.61%. </w:t>
      </w:r>
      <w:r w:rsidR="00916DA8" w:rsidRPr="007E7410">
        <w:rPr>
          <w:rFonts w:cs="Simplified Arabic"/>
          <w:sz w:val="24"/>
        </w:rPr>
        <w:lastRenderedPageBreak/>
        <w:t>T</w:t>
      </w:r>
      <w:r w:rsidR="00412584" w:rsidRPr="007E7410">
        <w:rPr>
          <w:rFonts w:cs="Simplified Arabic"/>
          <w:sz w:val="24"/>
        </w:rPr>
        <w:t xml:space="preserve">he prices of rental of equipment group </w:t>
      </w:r>
      <w:r w:rsidR="00916DA8" w:rsidRPr="007E7410">
        <w:rPr>
          <w:rFonts w:cs="Simplified Arabic"/>
          <w:sz w:val="24"/>
        </w:rPr>
        <w:t xml:space="preserve">decreased </w:t>
      </w:r>
      <w:r w:rsidR="00412584" w:rsidRPr="007E7410">
        <w:rPr>
          <w:rFonts w:cs="Simplified Arabic"/>
          <w:sz w:val="24"/>
        </w:rPr>
        <w:t xml:space="preserve">by 0.89%, and </w:t>
      </w:r>
      <w:r w:rsidRPr="007E7410">
        <w:rPr>
          <w:rFonts w:cs="Simplified Arabic"/>
          <w:sz w:val="24"/>
        </w:rPr>
        <w:t xml:space="preserve">prices of </w:t>
      </w:r>
      <w:proofErr w:type="spellStart"/>
      <w:r w:rsidRPr="007E7410">
        <w:rPr>
          <w:rFonts w:cs="Simplified Arabic"/>
          <w:sz w:val="24"/>
        </w:rPr>
        <w:t>labour</w:t>
      </w:r>
      <w:proofErr w:type="spellEnd"/>
      <w:r w:rsidRPr="007E7410">
        <w:rPr>
          <w:rFonts w:cs="Simplified Arabic"/>
          <w:sz w:val="24"/>
        </w:rPr>
        <w:t xml:space="preserve"> costs and wages group </w:t>
      </w:r>
      <w:r w:rsidR="00916DA8" w:rsidRPr="007E7410">
        <w:rPr>
          <w:rFonts w:cs="Simplified Arabic"/>
          <w:sz w:val="24"/>
        </w:rPr>
        <w:t xml:space="preserve">decreased </w:t>
      </w:r>
      <w:r w:rsidRPr="007E7410">
        <w:rPr>
          <w:rFonts w:cs="Simplified Arabic"/>
          <w:sz w:val="24"/>
        </w:rPr>
        <w:t xml:space="preserve">by </w:t>
      </w:r>
      <w:r w:rsidR="00412584" w:rsidRPr="007E7410">
        <w:rPr>
          <w:rFonts w:cs="Simplified Arabic"/>
          <w:sz w:val="24"/>
        </w:rPr>
        <w:t>0.46</w:t>
      </w:r>
      <w:r w:rsidRPr="007E7410">
        <w:rPr>
          <w:rFonts w:cs="Simplified Arabic"/>
          <w:sz w:val="24"/>
        </w:rPr>
        <w:t>%,</w:t>
      </w:r>
      <w:r w:rsidR="00425D88" w:rsidRPr="007E7410">
        <w:rPr>
          <w:rFonts w:cs="Simplified Arabic"/>
          <w:sz w:val="24"/>
        </w:rPr>
        <w:t xml:space="preserve">and </w:t>
      </w:r>
      <w:r w:rsidR="0037603C" w:rsidRPr="007E7410">
        <w:rPr>
          <w:rFonts w:cs="Simplified Arabic"/>
          <w:sz w:val="24"/>
        </w:rPr>
        <w:t>the prices of</w:t>
      </w:r>
      <w:r w:rsidRPr="007E7410">
        <w:rPr>
          <w:rFonts w:cs="Simplified Arabic"/>
          <w:sz w:val="24"/>
        </w:rPr>
        <w:t xml:space="preserve"> operating costs of equipment and maintenance group </w:t>
      </w:r>
      <w:r w:rsidR="00425D88" w:rsidRPr="007E7410">
        <w:rPr>
          <w:rFonts w:cs="Simplified Arabic"/>
          <w:sz w:val="24"/>
        </w:rPr>
        <w:t xml:space="preserve">slightly decreased </w:t>
      </w:r>
      <w:r w:rsidRPr="007E7410">
        <w:rPr>
          <w:rFonts w:cs="Simplified Arabic"/>
          <w:sz w:val="24"/>
        </w:rPr>
        <w:t xml:space="preserve">by </w:t>
      </w:r>
      <w:r w:rsidR="00412584" w:rsidRPr="007E7410">
        <w:rPr>
          <w:rFonts w:cs="Simplified Arabic"/>
          <w:sz w:val="24"/>
        </w:rPr>
        <w:t>0.03</w:t>
      </w:r>
      <w:r w:rsidR="00916DA8" w:rsidRPr="007E7410">
        <w:rPr>
          <w:rFonts w:cs="Simplified Arabic"/>
          <w:sz w:val="24"/>
        </w:rPr>
        <w:t xml:space="preserve">% </w:t>
      </w:r>
      <w:r w:rsidR="00916DA8" w:rsidRPr="007E7410">
        <w:rPr>
          <w:rFonts w:cs="Simplified Arabic"/>
          <w:sz w:val="24"/>
          <w:szCs w:val="24"/>
        </w:rPr>
        <w:t>during 2024 compared to 2023,</w:t>
      </w:r>
      <w:r w:rsidRPr="007E7410">
        <w:rPr>
          <w:rFonts w:cs="Simplified Arabic"/>
          <w:sz w:val="24"/>
          <w:szCs w:val="24"/>
        </w:rPr>
        <w:t>(See Table 20)</w:t>
      </w:r>
      <w:r w:rsidRPr="007E7410">
        <w:rPr>
          <w:rFonts w:cs="Simplified Arabic"/>
          <w:sz w:val="24"/>
        </w:rPr>
        <w:t xml:space="preserve">. </w:t>
      </w:r>
      <w:r w:rsidRPr="007E7410">
        <w:rPr>
          <w:rFonts w:cs="Simplified Arabic"/>
          <w:sz w:val="24"/>
          <w:szCs w:val="24"/>
        </w:rPr>
        <w:t>Road construction costs increased by 17.</w:t>
      </w:r>
      <w:r w:rsidR="00412584" w:rsidRPr="007E7410">
        <w:rPr>
          <w:rFonts w:cs="Simplified Arabic"/>
          <w:sz w:val="24"/>
          <w:szCs w:val="24"/>
        </w:rPr>
        <w:t>44</w:t>
      </w:r>
      <w:r w:rsidRPr="007E7410">
        <w:rPr>
          <w:rFonts w:cs="Simplified Arabic"/>
          <w:sz w:val="24"/>
          <w:szCs w:val="24"/>
        </w:rPr>
        <w:t xml:space="preserve">% compared to their level in the base month </w:t>
      </w:r>
      <w:r w:rsidRPr="007E7410">
        <w:rPr>
          <w:sz w:val="24"/>
          <w:szCs w:val="24"/>
        </w:rPr>
        <w:t>December 2008</w:t>
      </w:r>
      <w:r w:rsidRPr="007E7410">
        <w:rPr>
          <w:rFonts w:cs="Simplified Arabic"/>
          <w:sz w:val="24"/>
          <w:szCs w:val="24"/>
        </w:rPr>
        <w:t>.</w:t>
      </w:r>
    </w:p>
    <w:p w:rsidR="00916DA8" w:rsidRPr="007E7410" w:rsidRDefault="00916DA8" w:rsidP="00412584">
      <w:pPr>
        <w:autoSpaceDE/>
        <w:autoSpaceDN/>
        <w:bidi w:val="0"/>
        <w:jc w:val="center"/>
        <w:rPr>
          <w:rFonts w:ascii="Arial" w:hAnsi="Arial" w:cs="Arial"/>
          <w:b/>
          <w:bCs/>
          <w:color w:val="000000" w:themeColor="text1"/>
          <w:sz w:val="22"/>
          <w:szCs w:val="22"/>
        </w:rPr>
      </w:pPr>
    </w:p>
    <w:p w:rsidR="002D45DE" w:rsidRPr="007E7410" w:rsidRDefault="002D45DE" w:rsidP="00916DA8">
      <w:pPr>
        <w:autoSpaceDE/>
        <w:autoSpaceDN/>
        <w:bidi w:val="0"/>
        <w:jc w:val="center"/>
        <w:rPr>
          <w:rFonts w:ascii="Arial" w:hAnsi="Arial" w:cs="Arial"/>
          <w:b/>
          <w:bCs/>
          <w:color w:val="000000" w:themeColor="text1"/>
          <w:sz w:val="22"/>
          <w:szCs w:val="22"/>
        </w:rPr>
      </w:pPr>
      <w:r w:rsidRPr="007E7410">
        <w:rPr>
          <w:rFonts w:ascii="Arial" w:hAnsi="Arial" w:cs="Arial"/>
          <w:b/>
          <w:bCs/>
          <w:color w:val="000000" w:themeColor="text1"/>
          <w:sz w:val="22"/>
          <w:szCs w:val="22"/>
        </w:rPr>
        <w:t>Road Cost Index Numbers in the West Bank*:2018-</w:t>
      </w:r>
      <w:r w:rsidR="00412584" w:rsidRPr="007E7410">
        <w:rPr>
          <w:rFonts w:ascii="Arial" w:hAnsi="Arial" w:cs="Arial"/>
          <w:b/>
          <w:bCs/>
          <w:color w:val="000000" w:themeColor="text1"/>
          <w:sz w:val="22"/>
          <w:szCs w:val="22"/>
        </w:rPr>
        <w:t>2024</w:t>
      </w:r>
    </w:p>
    <w:p w:rsidR="002D45DE" w:rsidRPr="007E7410" w:rsidRDefault="002D45DE" w:rsidP="002D45DE">
      <w:pPr>
        <w:bidi w:val="0"/>
        <w:ind w:left="4111" w:hanging="4111"/>
        <w:rPr>
          <w:rFonts w:ascii="Arial" w:hAnsi="Arial" w:cs="Arial"/>
          <w:color w:val="000000" w:themeColor="text1"/>
          <w:sz w:val="18"/>
          <w:szCs w:val="18"/>
        </w:rPr>
      </w:pPr>
      <w:r w:rsidRPr="007E7410">
        <w:rPr>
          <w:rFonts w:ascii="Arial" w:hAnsi="Arial" w:cs="Arial"/>
          <w:color w:val="000000" w:themeColor="text1"/>
          <w:sz w:val="18"/>
          <w:szCs w:val="18"/>
        </w:rPr>
        <w:t xml:space="preserve">  Base Month (December 2008 = 100)</w:t>
      </w:r>
    </w:p>
    <w:tbl>
      <w:tblPr>
        <w:tblStyle w:val="TableGrid"/>
        <w:tblW w:w="0" w:type="auto"/>
        <w:jc w:val="center"/>
        <w:tblLook w:val="04A0" w:firstRow="1" w:lastRow="0" w:firstColumn="1" w:lastColumn="0" w:noHBand="0" w:noVBand="1"/>
      </w:tblPr>
      <w:tblGrid>
        <w:gridCol w:w="8743"/>
      </w:tblGrid>
      <w:tr w:rsidR="002D45DE" w:rsidRPr="007E7410" w:rsidTr="007200DD">
        <w:trPr>
          <w:trHeight w:val="3605"/>
          <w:jc w:val="center"/>
        </w:trPr>
        <w:tc>
          <w:tcPr>
            <w:tcW w:w="8743" w:type="dxa"/>
          </w:tcPr>
          <w:p w:rsidR="002D45DE" w:rsidRPr="007E7410" w:rsidRDefault="002D45DE" w:rsidP="001B4F8D">
            <w:pPr>
              <w:bidi w:val="0"/>
              <w:rPr>
                <w:rFonts w:ascii="Arial" w:hAnsi="Arial"/>
                <w:color w:val="000000" w:themeColor="text1"/>
                <w:sz w:val="18"/>
                <w:szCs w:val="18"/>
              </w:rPr>
            </w:pPr>
            <w:r w:rsidRPr="007E7410">
              <w:rPr>
                <w:rFonts w:ascii="Arial" w:hAnsi="Arial"/>
                <w:noProof/>
                <w:color w:val="000000" w:themeColor="text1"/>
                <w:sz w:val="18"/>
                <w:szCs w:val="18"/>
              </w:rPr>
              <w:drawing>
                <wp:inline distT="0" distB="0" distL="0" distR="0">
                  <wp:extent cx="5414645" cy="2234316"/>
                  <wp:effectExtent l="0" t="0" r="0" b="0"/>
                  <wp:docPr id="11" name="Object 12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2D45DE" w:rsidRPr="007E7410" w:rsidRDefault="002D45DE" w:rsidP="002D45DE">
      <w:pPr>
        <w:bidi w:val="0"/>
        <w:ind w:right="140"/>
        <w:jc w:val="both"/>
        <w:rPr>
          <w:color w:val="000000" w:themeColor="text1"/>
          <w:sz w:val="18"/>
          <w:szCs w:val="18"/>
        </w:rPr>
      </w:pPr>
      <w:r w:rsidRPr="007E7410">
        <w:rPr>
          <w:color w:val="000000" w:themeColor="text1"/>
          <w:sz w:val="18"/>
          <w:szCs w:val="18"/>
        </w:rPr>
        <w:t xml:space="preserve"> * Data exclude those parts of Jerusalem which were annexed by Israeli occupation in 1967.</w:t>
      </w:r>
    </w:p>
    <w:p w:rsidR="005B7C1C" w:rsidRPr="007E7410" w:rsidRDefault="005B7C1C" w:rsidP="005B7C1C">
      <w:pPr>
        <w:bidi w:val="0"/>
        <w:jc w:val="lowKashida"/>
        <w:rPr>
          <w:color w:val="000000" w:themeColor="text1"/>
          <w:sz w:val="24"/>
          <w:szCs w:val="24"/>
        </w:rPr>
      </w:pPr>
    </w:p>
    <w:p w:rsidR="002D45DE" w:rsidRPr="007E7410" w:rsidRDefault="002D45DE" w:rsidP="005B7C1C">
      <w:pPr>
        <w:bidi w:val="0"/>
        <w:jc w:val="lowKashida"/>
        <w:rPr>
          <w:b/>
          <w:bCs/>
          <w:color w:val="000000" w:themeColor="text1"/>
          <w:sz w:val="24"/>
          <w:szCs w:val="24"/>
        </w:rPr>
      </w:pPr>
      <w:r w:rsidRPr="007E7410">
        <w:rPr>
          <w:b/>
          <w:bCs/>
          <w:color w:val="000000" w:themeColor="text1"/>
          <w:sz w:val="24"/>
          <w:szCs w:val="24"/>
        </w:rPr>
        <w:t xml:space="preserve">2.6 Sewage Networks Cost Index Numbers in the West Bank During </w:t>
      </w:r>
      <w:r w:rsidR="005B7C1C" w:rsidRPr="007E7410">
        <w:rPr>
          <w:b/>
          <w:bCs/>
          <w:color w:val="000000" w:themeColor="text1"/>
          <w:sz w:val="24"/>
          <w:szCs w:val="24"/>
        </w:rPr>
        <w:t>2024</w:t>
      </w:r>
    </w:p>
    <w:p w:rsidR="002D45DE" w:rsidRPr="007E7410" w:rsidRDefault="002D45DE" w:rsidP="006343E3">
      <w:pPr>
        <w:bidi w:val="0"/>
        <w:jc w:val="both"/>
        <w:rPr>
          <w:color w:val="000000" w:themeColor="text1"/>
          <w:sz w:val="24"/>
          <w:szCs w:val="24"/>
        </w:rPr>
      </w:pPr>
      <w:r w:rsidRPr="007E7410">
        <w:rPr>
          <w:rFonts w:cs="Simplified Arabic"/>
          <w:color w:val="000000" w:themeColor="text1"/>
          <w:sz w:val="24"/>
        </w:rPr>
        <w:t xml:space="preserve">The Annual </w:t>
      </w:r>
      <w:r w:rsidRPr="007E7410">
        <w:rPr>
          <w:color w:val="000000" w:themeColor="text1"/>
          <w:sz w:val="24"/>
          <w:szCs w:val="24"/>
        </w:rPr>
        <w:t xml:space="preserve">Sewage Networks Cost Index Number </w:t>
      </w:r>
      <w:r w:rsidRPr="007E7410">
        <w:rPr>
          <w:rFonts w:cs="Simplified Arabic"/>
          <w:color w:val="000000" w:themeColor="text1"/>
          <w:sz w:val="24"/>
        </w:rPr>
        <w:t>in the West Bank increased by 1.</w:t>
      </w:r>
      <w:r w:rsidR="006343E3" w:rsidRPr="007E7410">
        <w:rPr>
          <w:rFonts w:cs="Simplified Arabic"/>
          <w:color w:val="000000" w:themeColor="text1"/>
          <w:sz w:val="24"/>
        </w:rPr>
        <w:t>11</w:t>
      </w:r>
      <w:r w:rsidRPr="007E7410">
        <w:rPr>
          <w:rFonts w:cs="Simplified Arabic"/>
          <w:color w:val="000000" w:themeColor="text1"/>
          <w:sz w:val="24"/>
        </w:rPr>
        <w:t xml:space="preserve">% during </w:t>
      </w:r>
      <w:r w:rsidR="006343E3" w:rsidRPr="007E7410">
        <w:rPr>
          <w:rFonts w:cs="Simplified Arabic"/>
          <w:color w:val="000000" w:themeColor="text1"/>
          <w:sz w:val="24"/>
        </w:rPr>
        <w:t>2024</w:t>
      </w:r>
      <w:r w:rsidRPr="007E7410">
        <w:rPr>
          <w:rFonts w:cs="Simplified Arabic"/>
          <w:color w:val="000000" w:themeColor="text1"/>
          <w:sz w:val="24"/>
        </w:rPr>
        <w:t xml:space="preserve"> compared to </w:t>
      </w:r>
      <w:r w:rsidR="006343E3" w:rsidRPr="007E7410">
        <w:rPr>
          <w:rFonts w:cs="Simplified Arabic"/>
          <w:color w:val="000000" w:themeColor="text1"/>
          <w:sz w:val="24"/>
        </w:rPr>
        <w:t>2023</w:t>
      </w:r>
      <w:r w:rsidRPr="007E7410">
        <w:rPr>
          <w:color w:val="000000" w:themeColor="text1"/>
          <w:sz w:val="24"/>
          <w:szCs w:val="24"/>
        </w:rPr>
        <w:t>(base month January 2010 = 100)</w:t>
      </w:r>
      <w:r w:rsidRPr="007E7410">
        <w:rPr>
          <w:rFonts w:cs="Simplified Arabic"/>
          <w:color w:val="000000" w:themeColor="text1"/>
          <w:sz w:val="24"/>
        </w:rPr>
        <w:t xml:space="preserve">. This increase was due to the increase </w:t>
      </w:r>
      <w:r w:rsidRPr="007E7410">
        <w:rPr>
          <w:color w:val="000000" w:themeColor="text1"/>
          <w:sz w:val="24"/>
          <w:szCs w:val="24"/>
        </w:rPr>
        <w:t xml:space="preserve">in the prices of asphalt, bitumen mixture and its products group by </w:t>
      </w:r>
      <w:r w:rsidR="006343E3" w:rsidRPr="007E7410">
        <w:rPr>
          <w:color w:val="000000" w:themeColor="text1"/>
          <w:sz w:val="24"/>
          <w:szCs w:val="24"/>
        </w:rPr>
        <w:t>6.19</w:t>
      </w:r>
      <w:r w:rsidR="00916DA8" w:rsidRPr="007E7410">
        <w:rPr>
          <w:color w:val="000000" w:themeColor="text1"/>
          <w:sz w:val="24"/>
          <w:szCs w:val="24"/>
        </w:rPr>
        <w:t>%,</w:t>
      </w:r>
      <w:r w:rsidR="007A34DA" w:rsidRPr="007E7410">
        <w:rPr>
          <w:color w:val="000000" w:themeColor="text1"/>
          <w:sz w:val="24"/>
          <w:szCs w:val="24"/>
        </w:rPr>
        <w:t xml:space="preserve"> </w:t>
      </w:r>
      <w:r w:rsidR="007200DD" w:rsidRPr="007E7410">
        <w:rPr>
          <w:color w:val="000000" w:themeColor="text1"/>
          <w:sz w:val="24"/>
          <w:szCs w:val="24"/>
        </w:rPr>
        <w:t>d</w:t>
      </w:r>
      <w:r w:rsidRPr="007E7410">
        <w:rPr>
          <w:color w:val="000000" w:themeColor="text1"/>
          <w:sz w:val="24"/>
          <w:szCs w:val="24"/>
        </w:rPr>
        <w:t xml:space="preserve">eface </w:t>
      </w:r>
      <w:r w:rsidR="007200DD" w:rsidRPr="007E7410">
        <w:rPr>
          <w:color w:val="000000" w:themeColor="text1"/>
          <w:sz w:val="24"/>
          <w:szCs w:val="24"/>
        </w:rPr>
        <w:t>m</w:t>
      </w:r>
      <w:r w:rsidRPr="007E7410">
        <w:rPr>
          <w:color w:val="000000" w:themeColor="text1"/>
          <w:sz w:val="24"/>
          <w:szCs w:val="24"/>
        </w:rPr>
        <w:t xml:space="preserve">aterials by </w:t>
      </w:r>
      <w:r w:rsidR="006343E3" w:rsidRPr="007E7410">
        <w:rPr>
          <w:color w:val="000000" w:themeColor="text1"/>
          <w:sz w:val="24"/>
          <w:szCs w:val="24"/>
        </w:rPr>
        <w:t>2.47</w:t>
      </w:r>
      <w:r w:rsidRPr="007E7410">
        <w:rPr>
          <w:color w:val="000000" w:themeColor="text1"/>
          <w:sz w:val="24"/>
          <w:szCs w:val="24"/>
        </w:rPr>
        <w:t xml:space="preserve">%, </w:t>
      </w:r>
      <w:r w:rsidR="00425D88" w:rsidRPr="007E7410">
        <w:rPr>
          <w:color w:val="000000" w:themeColor="text1"/>
          <w:sz w:val="24"/>
          <w:szCs w:val="24"/>
        </w:rPr>
        <w:t xml:space="preserve">and </w:t>
      </w:r>
      <w:r w:rsidR="00916DA8" w:rsidRPr="007E7410">
        <w:rPr>
          <w:color w:val="000000" w:themeColor="text1"/>
          <w:sz w:val="24"/>
          <w:szCs w:val="24"/>
        </w:rPr>
        <w:t>plastic and cement pipes</w:t>
      </w:r>
      <w:r w:rsidRPr="007E7410">
        <w:rPr>
          <w:color w:val="000000" w:themeColor="text1"/>
          <w:sz w:val="24"/>
          <w:szCs w:val="24"/>
        </w:rPr>
        <w:t xml:space="preserve"> by </w:t>
      </w:r>
      <w:r w:rsidR="006343E3" w:rsidRPr="007E7410">
        <w:rPr>
          <w:color w:val="000000" w:themeColor="text1"/>
          <w:sz w:val="24"/>
          <w:szCs w:val="24"/>
        </w:rPr>
        <w:t xml:space="preserve">0.34%. While, </w:t>
      </w:r>
      <w:r w:rsidR="007200DD" w:rsidRPr="007E7410">
        <w:rPr>
          <w:color w:val="000000" w:themeColor="text1"/>
          <w:sz w:val="24"/>
          <w:szCs w:val="24"/>
        </w:rPr>
        <w:t>e</w:t>
      </w:r>
      <w:r w:rsidRPr="007E7410">
        <w:rPr>
          <w:color w:val="000000" w:themeColor="text1"/>
          <w:sz w:val="24"/>
          <w:szCs w:val="24"/>
        </w:rPr>
        <w:t xml:space="preserve">xcavations group </w:t>
      </w:r>
      <w:r w:rsidR="006343E3" w:rsidRPr="007E7410">
        <w:rPr>
          <w:color w:val="000000" w:themeColor="text1"/>
          <w:sz w:val="24"/>
          <w:szCs w:val="24"/>
        </w:rPr>
        <w:t xml:space="preserve">decreased </w:t>
      </w:r>
      <w:r w:rsidRPr="007E7410">
        <w:rPr>
          <w:color w:val="000000" w:themeColor="text1"/>
          <w:sz w:val="24"/>
          <w:szCs w:val="24"/>
        </w:rPr>
        <w:t xml:space="preserve">by </w:t>
      </w:r>
      <w:r w:rsidR="006343E3" w:rsidRPr="007E7410">
        <w:rPr>
          <w:color w:val="000000" w:themeColor="text1"/>
          <w:sz w:val="24"/>
          <w:szCs w:val="24"/>
        </w:rPr>
        <w:t>0.69</w:t>
      </w:r>
      <w:r w:rsidRPr="007E7410">
        <w:rPr>
          <w:color w:val="000000" w:themeColor="text1"/>
          <w:sz w:val="24"/>
          <w:szCs w:val="24"/>
        </w:rPr>
        <w:t xml:space="preserve">% </w:t>
      </w:r>
      <w:r w:rsidRPr="007E7410">
        <w:rPr>
          <w:rFonts w:cs="Simplified Arabic"/>
          <w:color w:val="000000" w:themeColor="text1"/>
          <w:sz w:val="24"/>
          <w:szCs w:val="24"/>
        </w:rPr>
        <w:t>during the same period</w:t>
      </w:r>
      <w:r w:rsidR="007200DD" w:rsidRPr="007E7410">
        <w:rPr>
          <w:rFonts w:cs="Simplified Arabic"/>
          <w:color w:val="000000" w:themeColor="text1"/>
          <w:sz w:val="24"/>
          <w:szCs w:val="24"/>
        </w:rPr>
        <w:t>,</w:t>
      </w:r>
      <w:r w:rsidR="00D9741D" w:rsidRPr="007E7410">
        <w:rPr>
          <w:rFonts w:cs="Simplified Arabic"/>
          <w:color w:val="000000" w:themeColor="text1"/>
          <w:sz w:val="24"/>
          <w:szCs w:val="24"/>
        </w:rPr>
        <w:t xml:space="preserve"> </w:t>
      </w:r>
      <w:r w:rsidRPr="007E7410">
        <w:rPr>
          <w:rFonts w:cs="Simplified Arabic"/>
          <w:color w:val="000000" w:themeColor="text1"/>
          <w:sz w:val="24"/>
          <w:szCs w:val="24"/>
        </w:rPr>
        <w:t>(See Table 22)</w:t>
      </w:r>
      <w:r w:rsidRPr="007E7410">
        <w:rPr>
          <w:color w:val="000000" w:themeColor="text1"/>
          <w:sz w:val="24"/>
          <w:szCs w:val="24"/>
        </w:rPr>
        <w:t xml:space="preserve">. Sewage networks construction costs increased by </w:t>
      </w:r>
      <w:r w:rsidR="006343E3" w:rsidRPr="007E7410">
        <w:rPr>
          <w:color w:val="000000" w:themeColor="text1"/>
          <w:sz w:val="24"/>
          <w:szCs w:val="24"/>
        </w:rPr>
        <w:t>17.44</w:t>
      </w:r>
      <w:r w:rsidRPr="007E7410">
        <w:rPr>
          <w:color w:val="000000" w:themeColor="text1"/>
          <w:sz w:val="24"/>
          <w:szCs w:val="24"/>
        </w:rPr>
        <w:t>% compared to their level in the base month</w:t>
      </w:r>
      <w:r w:rsidR="007A34DA" w:rsidRPr="007E7410">
        <w:rPr>
          <w:color w:val="000000" w:themeColor="text1"/>
          <w:sz w:val="24"/>
          <w:szCs w:val="24"/>
        </w:rPr>
        <w:t xml:space="preserve"> </w:t>
      </w:r>
      <w:r w:rsidRPr="007E7410">
        <w:rPr>
          <w:color w:val="000000" w:themeColor="text1"/>
          <w:sz w:val="24"/>
          <w:szCs w:val="24"/>
        </w:rPr>
        <w:t>January 2010</w:t>
      </w:r>
      <w:r w:rsidRPr="007E7410">
        <w:rPr>
          <w:rFonts w:cs="Simplified Arabic"/>
          <w:color w:val="000000" w:themeColor="text1"/>
          <w:sz w:val="24"/>
          <w:szCs w:val="24"/>
        </w:rPr>
        <w:t>.</w:t>
      </w:r>
    </w:p>
    <w:p w:rsidR="002D45DE" w:rsidRPr="007E7410" w:rsidRDefault="002D45DE" w:rsidP="002D45DE">
      <w:pPr>
        <w:bidi w:val="0"/>
        <w:ind w:left="4111" w:hanging="4111"/>
        <w:jc w:val="center"/>
        <w:rPr>
          <w:color w:val="000000" w:themeColor="text1"/>
          <w:sz w:val="16"/>
          <w:szCs w:val="16"/>
        </w:rPr>
      </w:pPr>
    </w:p>
    <w:p w:rsidR="002D45DE" w:rsidRPr="007E7410" w:rsidRDefault="002D45DE" w:rsidP="006343E3">
      <w:pPr>
        <w:bidi w:val="0"/>
        <w:jc w:val="center"/>
        <w:rPr>
          <w:rFonts w:ascii="Arial" w:hAnsi="Arial" w:cs="Arial"/>
          <w:b/>
          <w:bCs/>
          <w:color w:val="000000" w:themeColor="text1"/>
          <w:sz w:val="22"/>
          <w:szCs w:val="22"/>
        </w:rPr>
      </w:pPr>
      <w:r w:rsidRPr="007E7410">
        <w:rPr>
          <w:rFonts w:ascii="Arial" w:hAnsi="Arial" w:cs="Arial"/>
          <w:b/>
          <w:bCs/>
          <w:color w:val="000000" w:themeColor="text1"/>
          <w:sz w:val="22"/>
          <w:szCs w:val="22"/>
        </w:rPr>
        <w:t>Sewage Networks Cost Index Numbers in the West Bank*: 2018-</w:t>
      </w:r>
      <w:r w:rsidR="006343E3" w:rsidRPr="007E7410">
        <w:rPr>
          <w:rFonts w:ascii="Arial" w:hAnsi="Arial" w:cs="Arial"/>
          <w:b/>
          <w:bCs/>
          <w:color w:val="000000" w:themeColor="text1"/>
          <w:sz w:val="22"/>
          <w:szCs w:val="22"/>
        </w:rPr>
        <w:t>2024</w:t>
      </w:r>
    </w:p>
    <w:p w:rsidR="002D45DE" w:rsidRPr="007E7410" w:rsidRDefault="002D45DE" w:rsidP="002D45DE">
      <w:pPr>
        <w:bidi w:val="0"/>
        <w:ind w:left="4111" w:hanging="4111"/>
        <w:rPr>
          <w:rFonts w:ascii="Arial" w:hAnsi="Arial" w:cs="Arial"/>
          <w:color w:val="000000" w:themeColor="text1"/>
          <w:sz w:val="18"/>
          <w:szCs w:val="18"/>
        </w:rPr>
      </w:pPr>
      <w:r w:rsidRPr="007E7410">
        <w:rPr>
          <w:rFonts w:ascii="Arial" w:hAnsi="Arial" w:cs="Arial"/>
          <w:color w:val="000000" w:themeColor="text1"/>
          <w:sz w:val="18"/>
          <w:szCs w:val="18"/>
        </w:rPr>
        <w:t xml:space="preserve">    Base Month (January 2010 = 100)</w:t>
      </w:r>
    </w:p>
    <w:tbl>
      <w:tblPr>
        <w:tblStyle w:val="TableGrid"/>
        <w:tblW w:w="0" w:type="auto"/>
        <w:jc w:val="center"/>
        <w:tblLook w:val="04A0" w:firstRow="1" w:lastRow="0" w:firstColumn="1" w:lastColumn="0" w:noHBand="0" w:noVBand="1"/>
      </w:tblPr>
      <w:tblGrid>
        <w:gridCol w:w="8676"/>
      </w:tblGrid>
      <w:tr w:rsidR="002D45DE" w:rsidRPr="007E7410" w:rsidTr="001B4F8D">
        <w:trPr>
          <w:jc w:val="center"/>
        </w:trPr>
        <w:tc>
          <w:tcPr>
            <w:tcW w:w="8674" w:type="dxa"/>
          </w:tcPr>
          <w:p w:rsidR="002D45DE" w:rsidRPr="007E7410" w:rsidRDefault="002D45DE" w:rsidP="001B4F8D">
            <w:pPr>
              <w:bidi w:val="0"/>
              <w:rPr>
                <w:rFonts w:ascii="Arial" w:hAnsi="Arial"/>
                <w:color w:val="000000" w:themeColor="text1"/>
                <w:sz w:val="18"/>
                <w:szCs w:val="18"/>
              </w:rPr>
            </w:pPr>
            <w:r w:rsidRPr="007E7410">
              <w:rPr>
                <w:rFonts w:ascii="Arial" w:hAnsi="Arial"/>
                <w:noProof/>
                <w:color w:val="000000" w:themeColor="text1"/>
                <w:sz w:val="18"/>
                <w:szCs w:val="18"/>
              </w:rPr>
              <w:drawing>
                <wp:inline distT="0" distB="0" distL="0" distR="0">
                  <wp:extent cx="5365630" cy="2355011"/>
                  <wp:effectExtent l="0" t="0" r="6985" b="0"/>
                  <wp:docPr id="4" name="Object 8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2D45DE" w:rsidRPr="007E7410" w:rsidRDefault="002D45DE" w:rsidP="002D45DE">
      <w:pPr>
        <w:bidi w:val="0"/>
        <w:ind w:left="426" w:right="140" w:hanging="284"/>
        <w:jc w:val="both"/>
        <w:rPr>
          <w:color w:val="000000" w:themeColor="text1"/>
          <w:sz w:val="18"/>
          <w:szCs w:val="18"/>
        </w:rPr>
      </w:pPr>
      <w:r w:rsidRPr="007E7410">
        <w:rPr>
          <w:color w:val="000000" w:themeColor="text1"/>
          <w:sz w:val="18"/>
          <w:szCs w:val="18"/>
        </w:rPr>
        <w:t>* Data exclude those parts of Jerusalem which were annexed by Israeli occupation in 1967.</w:t>
      </w:r>
    </w:p>
    <w:p w:rsidR="002D45DE" w:rsidRPr="007E7410" w:rsidRDefault="002D45DE" w:rsidP="002D45DE">
      <w:pPr>
        <w:bidi w:val="0"/>
        <w:ind w:left="426" w:right="140" w:hanging="284"/>
        <w:jc w:val="both"/>
        <w:rPr>
          <w:color w:val="000000" w:themeColor="text1"/>
          <w:sz w:val="22"/>
          <w:szCs w:val="22"/>
        </w:rPr>
      </w:pPr>
    </w:p>
    <w:p w:rsidR="002D45DE" w:rsidRPr="007E7410" w:rsidRDefault="002D45DE" w:rsidP="00652688">
      <w:pPr>
        <w:bidi w:val="0"/>
        <w:jc w:val="lowKashida"/>
        <w:rPr>
          <w:b/>
          <w:bCs/>
          <w:sz w:val="24"/>
          <w:szCs w:val="24"/>
        </w:rPr>
      </w:pPr>
      <w:r w:rsidRPr="007E7410">
        <w:rPr>
          <w:b/>
          <w:bCs/>
          <w:sz w:val="24"/>
          <w:szCs w:val="24"/>
        </w:rPr>
        <w:t xml:space="preserve">2.7 Water Networks Cost Index Numbers in the West Bank During </w:t>
      </w:r>
      <w:r w:rsidR="00652688" w:rsidRPr="007E7410">
        <w:rPr>
          <w:b/>
          <w:bCs/>
          <w:sz w:val="24"/>
          <w:szCs w:val="24"/>
        </w:rPr>
        <w:t>2024</w:t>
      </w:r>
    </w:p>
    <w:p w:rsidR="002D45DE" w:rsidRPr="007E7410" w:rsidRDefault="002D45DE" w:rsidP="00F21E84">
      <w:pPr>
        <w:autoSpaceDE/>
        <w:autoSpaceDN/>
        <w:bidi w:val="0"/>
        <w:jc w:val="lowKashida"/>
        <w:rPr>
          <w:color w:val="000000" w:themeColor="text1"/>
          <w:sz w:val="24"/>
          <w:szCs w:val="24"/>
        </w:rPr>
      </w:pPr>
      <w:r w:rsidRPr="007E7410">
        <w:rPr>
          <w:sz w:val="24"/>
          <w:szCs w:val="24"/>
        </w:rPr>
        <w:t xml:space="preserve">The Annual Water Networks Cost Index Number in the West Bank increased by </w:t>
      </w:r>
      <w:r w:rsidR="00652688" w:rsidRPr="007E7410">
        <w:rPr>
          <w:sz w:val="24"/>
          <w:szCs w:val="24"/>
        </w:rPr>
        <w:t>1.04</w:t>
      </w:r>
      <w:r w:rsidRPr="007E7410">
        <w:rPr>
          <w:sz w:val="24"/>
          <w:szCs w:val="24"/>
        </w:rPr>
        <w:t xml:space="preserve">% during </w:t>
      </w:r>
      <w:r w:rsidR="00652688" w:rsidRPr="007E7410">
        <w:rPr>
          <w:sz w:val="24"/>
          <w:szCs w:val="24"/>
        </w:rPr>
        <w:t>2024</w:t>
      </w:r>
      <w:r w:rsidRPr="007E7410">
        <w:rPr>
          <w:sz w:val="24"/>
          <w:szCs w:val="24"/>
        </w:rPr>
        <w:t xml:space="preserve"> compared to </w:t>
      </w:r>
      <w:r w:rsidR="00652688" w:rsidRPr="007E7410">
        <w:rPr>
          <w:sz w:val="24"/>
          <w:szCs w:val="24"/>
        </w:rPr>
        <w:t>2023</w:t>
      </w:r>
      <w:r w:rsidRPr="007E7410">
        <w:rPr>
          <w:sz w:val="24"/>
          <w:szCs w:val="24"/>
        </w:rPr>
        <w:t xml:space="preserve"> (base month January 2010 = 100) due to the increase in the costs of </w:t>
      </w:r>
      <w:r w:rsidRPr="007E7410">
        <w:rPr>
          <w:sz w:val="24"/>
          <w:szCs w:val="24"/>
        </w:rPr>
        <w:lastRenderedPageBreak/>
        <w:t>water networks index by 1.</w:t>
      </w:r>
      <w:r w:rsidR="00652688" w:rsidRPr="007E7410">
        <w:rPr>
          <w:sz w:val="24"/>
          <w:szCs w:val="24"/>
        </w:rPr>
        <w:t>47</w:t>
      </w:r>
      <w:r w:rsidRPr="007E7410">
        <w:rPr>
          <w:sz w:val="24"/>
          <w:szCs w:val="24"/>
        </w:rPr>
        <w:t xml:space="preserve">%. At the level of sub groups, the increase was in the prices of asphalt, bitumen mixture </w:t>
      </w:r>
      <w:r w:rsidR="00665113" w:rsidRPr="007E7410">
        <w:rPr>
          <w:sz w:val="24"/>
          <w:szCs w:val="24"/>
        </w:rPr>
        <w:t xml:space="preserve">and its products group by </w:t>
      </w:r>
      <w:r w:rsidR="00652688" w:rsidRPr="007E7410">
        <w:rPr>
          <w:sz w:val="24"/>
          <w:szCs w:val="24"/>
        </w:rPr>
        <w:t>6.19</w:t>
      </w:r>
      <w:r w:rsidR="007200DD" w:rsidRPr="007E7410">
        <w:rPr>
          <w:sz w:val="24"/>
          <w:szCs w:val="24"/>
        </w:rPr>
        <w:t xml:space="preserve">%, </w:t>
      </w:r>
      <w:r w:rsidR="00916DA8" w:rsidRPr="007E7410">
        <w:rPr>
          <w:sz w:val="24"/>
          <w:szCs w:val="24"/>
        </w:rPr>
        <w:t xml:space="preserve">and </w:t>
      </w:r>
      <w:r w:rsidR="007200DD" w:rsidRPr="007E7410">
        <w:rPr>
          <w:sz w:val="24"/>
          <w:szCs w:val="24"/>
        </w:rPr>
        <w:t>d</w:t>
      </w:r>
      <w:r w:rsidR="006015B8" w:rsidRPr="007E7410">
        <w:rPr>
          <w:sz w:val="24"/>
          <w:szCs w:val="24"/>
        </w:rPr>
        <w:t>eface materials by2.</w:t>
      </w:r>
      <w:r w:rsidR="00CA7582" w:rsidRPr="007E7410">
        <w:rPr>
          <w:sz w:val="24"/>
          <w:szCs w:val="24"/>
        </w:rPr>
        <w:t>4</w:t>
      </w:r>
      <w:r w:rsidR="00652688" w:rsidRPr="007E7410">
        <w:rPr>
          <w:sz w:val="24"/>
          <w:szCs w:val="24"/>
        </w:rPr>
        <w:t>7</w:t>
      </w:r>
      <w:r w:rsidR="006015B8" w:rsidRPr="007E7410">
        <w:rPr>
          <w:sz w:val="24"/>
          <w:szCs w:val="24"/>
        </w:rPr>
        <w:t>%</w:t>
      </w:r>
      <w:r w:rsidR="00665113" w:rsidRPr="007E7410">
        <w:rPr>
          <w:sz w:val="24"/>
          <w:szCs w:val="24"/>
        </w:rPr>
        <w:t>.</w:t>
      </w:r>
      <w:r w:rsidR="00CA7582" w:rsidRPr="007E7410">
        <w:rPr>
          <w:sz w:val="24"/>
          <w:szCs w:val="24"/>
        </w:rPr>
        <w:t xml:space="preserve">While, </w:t>
      </w:r>
      <w:r w:rsidR="007200DD" w:rsidRPr="007E7410">
        <w:rPr>
          <w:sz w:val="24"/>
          <w:szCs w:val="24"/>
        </w:rPr>
        <w:t>C</w:t>
      </w:r>
      <w:r w:rsidRPr="007E7410">
        <w:rPr>
          <w:sz w:val="24"/>
          <w:szCs w:val="24"/>
        </w:rPr>
        <w:t>o</w:t>
      </w:r>
      <w:r w:rsidR="007200DD" w:rsidRPr="007E7410">
        <w:rPr>
          <w:sz w:val="24"/>
          <w:szCs w:val="24"/>
        </w:rPr>
        <w:t xml:space="preserve">sts </w:t>
      </w:r>
      <w:r w:rsidRPr="007E7410">
        <w:rPr>
          <w:sz w:val="24"/>
          <w:szCs w:val="24"/>
        </w:rPr>
        <w:t xml:space="preserve">water </w:t>
      </w:r>
      <w:r w:rsidR="007200DD" w:rsidRPr="007E7410">
        <w:rPr>
          <w:color w:val="000000" w:themeColor="text1"/>
          <w:sz w:val="24"/>
          <w:szCs w:val="24"/>
        </w:rPr>
        <w:t>r</w:t>
      </w:r>
      <w:r w:rsidRPr="007E7410">
        <w:rPr>
          <w:color w:val="000000" w:themeColor="text1"/>
          <w:sz w:val="24"/>
          <w:szCs w:val="24"/>
        </w:rPr>
        <w:t xml:space="preserve">eservoirs index </w:t>
      </w:r>
      <w:r w:rsidR="00652688" w:rsidRPr="007E7410">
        <w:rPr>
          <w:color w:val="000000" w:themeColor="text1"/>
          <w:sz w:val="24"/>
          <w:szCs w:val="24"/>
        </w:rPr>
        <w:t xml:space="preserve">slightly </w:t>
      </w:r>
      <w:r w:rsidRPr="007E7410">
        <w:rPr>
          <w:color w:val="000000" w:themeColor="text1"/>
          <w:sz w:val="24"/>
          <w:szCs w:val="24"/>
        </w:rPr>
        <w:t xml:space="preserve">decreased by </w:t>
      </w:r>
      <w:r w:rsidR="00652688" w:rsidRPr="007E7410">
        <w:rPr>
          <w:color w:val="000000" w:themeColor="text1"/>
          <w:sz w:val="24"/>
          <w:szCs w:val="24"/>
        </w:rPr>
        <w:t>0.01</w:t>
      </w:r>
      <w:r w:rsidRPr="007E7410">
        <w:rPr>
          <w:color w:val="000000" w:themeColor="text1"/>
          <w:sz w:val="24"/>
          <w:szCs w:val="24"/>
        </w:rPr>
        <w:t>%</w:t>
      </w:r>
      <w:r w:rsidR="00652688" w:rsidRPr="007E7410">
        <w:rPr>
          <w:color w:val="000000" w:themeColor="text1"/>
          <w:sz w:val="24"/>
          <w:szCs w:val="24"/>
        </w:rPr>
        <w:t>,</w:t>
      </w:r>
      <w:r w:rsidRPr="007E7410">
        <w:rPr>
          <w:color w:val="000000" w:themeColor="text1"/>
          <w:sz w:val="24"/>
          <w:szCs w:val="24"/>
        </w:rPr>
        <w:t xml:space="preserve"> due to the decrease in the costs of</w:t>
      </w:r>
      <w:r w:rsidR="007A34DA" w:rsidRPr="007E7410">
        <w:rPr>
          <w:color w:val="000000" w:themeColor="text1"/>
          <w:sz w:val="24"/>
          <w:szCs w:val="24"/>
        </w:rPr>
        <w:t xml:space="preserve"> </w:t>
      </w:r>
      <w:r w:rsidRPr="007E7410">
        <w:rPr>
          <w:color w:val="000000" w:themeColor="text1"/>
          <w:sz w:val="24"/>
          <w:szCs w:val="24"/>
        </w:rPr>
        <w:t xml:space="preserve">iron group by </w:t>
      </w:r>
      <w:r w:rsidR="00652688" w:rsidRPr="007E7410">
        <w:rPr>
          <w:color w:val="000000" w:themeColor="text1"/>
          <w:sz w:val="24"/>
          <w:szCs w:val="24"/>
        </w:rPr>
        <w:t>0.47</w:t>
      </w:r>
      <w:r w:rsidR="00CA7582" w:rsidRPr="007E7410">
        <w:rPr>
          <w:color w:val="000000" w:themeColor="text1"/>
          <w:sz w:val="24"/>
          <w:szCs w:val="24"/>
        </w:rPr>
        <w:t>%</w:t>
      </w:r>
      <w:r w:rsidRPr="007E7410">
        <w:rPr>
          <w:color w:val="000000" w:themeColor="text1"/>
          <w:sz w:val="24"/>
          <w:szCs w:val="24"/>
        </w:rPr>
        <w:t xml:space="preserve">during </w:t>
      </w:r>
      <w:r w:rsidR="00F21E84" w:rsidRPr="007E7410">
        <w:rPr>
          <w:color w:val="000000" w:themeColor="text1"/>
          <w:sz w:val="24"/>
          <w:szCs w:val="24"/>
        </w:rPr>
        <w:t>2024</w:t>
      </w:r>
      <w:r w:rsidRPr="007E7410">
        <w:rPr>
          <w:color w:val="000000" w:themeColor="text1"/>
          <w:sz w:val="24"/>
          <w:szCs w:val="24"/>
        </w:rPr>
        <w:t xml:space="preserve"> compared to </w:t>
      </w:r>
      <w:r w:rsidR="00F21E84" w:rsidRPr="007E7410">
        <w:rPr>
          <w:color w:val="000000" w:themeColor="text1"/>
          <w:sz w:val="24"/>
          <w:szCs w:val="24"/>
        </w:rPr>
        <w:t>2023</w:t>
      </w:r>
      <w:r w:rsidR="007200DD" w:rsidRPr="007E7410">
        <w:rPr>
          <w:color w:val="000000" w:themeColor="text1"/>
          <w:sz w:val="24"/>
          <w:szCs w:val="24"/>
        </w:rPr>
        <w:t>,</w:t>
      </w:r>
      <w:r w:rsidRPr="007E7410">
        <w:rPr>
          <w:color w:val="000000" w:themeColor="text1"/>
          <w:sz w:val="24"/>
          <w:szCs w:val="24"/>
        </w:rPr>
        <w:t xml:space="preserve"> (See Table 23). Water network construction costs increased by </w:t>
      </w:r>
      <w:r w:rsidR="00F21E84" w:rsidRPr="007E7410">
        <w:rPr>
          <w:color w:val="000000" w:themeColor="text1"/>
          <w:sz w:val="24"/>
          <w:szCs w:val="24"/>
        </w:rPr>
        <w:t>30.84</w:t>
      </w:r>
      <w:r w:rsidRPr="007E7410">
        <w:rPr>
          <w:color w:val="000000" w:themeColor="text1"/>
          <w:sz w:val="24"/>
          <w:szCs w:val="24"/>
        </w:rPr>
        <w:t>% compared to their level in the base month January 2010.</w:t>
      </w:r>
    </w:p>
    <w:p w:rsidR="002D45DE" w:rsidRPr="007E7410" w:rsidRDefault="002D45DE" w:rsidP="002D45DE">
      <w:pPr>
        <w:bidi w:val="0"/>
        <w:jc w:val="lowKashida"/>
        <w:rPr>
          <w:color w:val="000000" w:themeColor="text1"/>
          <w:sz w:val="24"/>
          <w:szCs w:val="24"/>
        </w:rPr>
      </w:pPr>
    </w:p>
    <w:p w:rsidR="002D45DE" w:rsidRPr="007E7410" w:rsidRDefault="002D45DE" w:rsidP="00F21E84">
      <w:pPr>
        <w:bidi w:val="0"/>
        <w:ind w:left="4111" w:hanging="4111"/>
        <w:jc w:val="center"/>
        <w:rPr>
          <w:rFonts w:ascii="Arial" w:hAnsi="Arial" w:cs="Arial"/>
          <w:b/>
          <w:bCs/>
          <w:color w:val="000000" w:themeColor="text1"/>
          <w:sz w:val="22"/>
          <w:szCs w:val="22"/>
        </w:rPr>
      </w:pPr>
      <w:r w:rsidRPr="007E7410">
        <w:rPr>
          <w:rFonts w:ascii="Arial" w:hAnsi="Arial" w:cs="Arial"/>
          <w:b/>
          <w:bCs/>
          <w:color w:val="000000" w:themeColor="text1"/>
          <w:sz w:val="22"/>
          <w:szCs w:val="22"/>
        </w:rPr>
        <w:t>Water Networks Cost Index Numbers in the West Bank*: 2018-</w:t>
      </w:r>
      <w:r w:rsidR="00F21E84" w:rsidRPr="007E7410">
        <w:rPr>
          <w:rFonts w:ascii="Arial" w:hAnsi="Arial" w:cs="Arial"/>
          <w:b/>
          <w:bCs/>
          <w:color w:val="000000" w:themeColor="text1"/>
          <w:sz w:val="22"/>
          <w:szCs w:val="22"/>
        </w:rPr>
        <w:t>2024</w:t>
      </w:r>
    </w:p>
    <w:p w:rsidR="002D45DE" w:rsidRPr="007E7410" w:rsidRDefault="002D45DE" w:rsidP="002D45DE">
      <w:pPr>
        <w:bidi w:val="0"/>
        <w:ind w:left="4111" w:hanging="4111"/>
        <w:rPr>
          <w:rFonts w:ascii="Arial" w:hAnsi="Arial" w:cs="Arial"/>
          <w:color w:val="000000" w:themeColor="text1"/>
          <w:sz w:val="18"/>
          <w:szCs w:val="18"/>
        </w:rPr>
      </w:pPr>
      <w:r w:rsidRPr="007E7410">
        <w:rPr>
          <w:rFonts w:ascii="Arial" w:hAnsi="Arial" w:cs="Arial"/>
          <w:color w:val="000000" w:themeColor="text1"/>
          <w:sz w:val="18"/>
          <w:szCs w:val="18"/>
        </w:rPr>
        <w:t xml:space="preserve">   Base Month (January 2010 = 100)</w:t>
      </w:r>
    </w:p>
    <w:tbl>
      <w:tblPr>
        <w:tblStyle w:val="TableGrid"/>
        <w:tblW w:w="0" w:type="auto"/>
        <w:jc w:val="center"/>
        <w:tblLook w:val="04A0" w:firstRow="1" w:lastRow="0" w:firstColumn="1" w:lastColumn="0" w:noHBand="0" w:noVBand="1"/>
      </w:tblPr>
      <w:tblGrid>
        <w:gridCol w:w="8766"/>
      </w:tblGrid>
      <w:tr w:rsidR="002D45DE" w:rsidRPr="007E7410" w:rsidTr="001B4F8D">
        <w:trPr>
          <w:jc w:val="center"/>
        </w:trPr>
        <w:tc>
          <w:tcPr>
            <w:tcW w:w="8766" w:type="dxa"/>
          </w:tcPr>
          <w:p w:rsidR="002D45DE" w:rsidRPr="007E7410" w:rsidRDefault="002D45DE" w:rsidP="001B4F8D">
            <w:pPr>
              <w:bidi w:val="0"/>
              <w:jc w:val="center"/>
              <w:rPr>
                <w:rFonts w:ascii="Arial" w:hAnsi="Arial"/>
                <w:color w:val="000000" w:themeColor="text1"/>
                <w:sz w:val="18"/>
                <w:szCs w:val="18"/>
              </w:rPr>
            </w:pPr>
            <w:r w:rsidRPr="007E7410">
              <w:rPr>
                <w:rFonts w:ascii="Arial" w:hAnsi="Arial"/>
                <w:noProof/>
                <w:color w:val="000000" w:themeColor="text1"/>
                <w:sz w:val="18"/>
                <w:szCs w:val="18"/>
              </w:rPr>
              <w:drawing>
                <wp:inline distT="0" distB="0" distL="0" distR="0">
                  <wp:extent cx="5429250" cy="2202511"/>
                  <wp:effectExtent l="0" t="0" r="0" b="0"/>
                  <wp:docPr id="12" name="Object 8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2D45DE" w:rsidRPr="007E7410" w:rsidRDefault="002D45DE" w:rsidP="002D45DE">
      <w:pPr>
        <w:bidi w:val="0"/>
        <w:ind w:left="426" w:right="140" w:hanging="284"/>
        <w:jc w:val="both"/>
        <w:rPr>
          <w:color w:val="000000" w:themeColor="text1"/>
          <w:sz w:val="18"/>
          <w:szCs w:val="18"/>
        </w:rPr>
      </w:pPr>
      <w:r w:rsidRPr="007E7410">
        <w:rPr>
          <w:color w:val="000000" w:themeColor="text1"/>
          <w:sz w:val="18"/>
          <w:szCs w:val="18"/>
        </w:rPr>
        <w:t>* Data exclude those parts of Jerusalem which were annexed by Israeli occupation in 1967.</w:t>
      </w:r>
    </w:p>
    <w:p w:rsidR="00110933" w:rsidRPr="007E7410" w:rsidRDefault="00110933" w:rsidP="002D45DE">
      <w:pPr>
        <w:bidi w:val="0"/>
        <w:jc w:val="lowKashida"/>
        <w:rPr>
          <w:b/>
          <w:bCs/>
          <w:color w:val="000000" w:themeColor="text1"/>
          <w:sz w:val="24"/>
          <w:szCs w:val="24"/>
        </w:rPr>
      </w:pPr>
    </w:p>
    <w:p w:rsidR="00110933" w:rsidRPr="007E7410" w:rsidRDefault="00110933" w:rsidP="00110933">
      <w:pPr>
        <w:bidi w:val="0"/>
        <w:jc w:val="lowKashida"/>
        <w:rPr>
          <w:b/>
          <w:bCs/>
          <w:color w:val="000000" w:themeColor="text1"/>
          <w:sz w:val="24"/>
          <w:szCs w:val="24"/>
        </w:rPr>
      </w:pPr>
    </w:p>
    <w:p w:rsidR="002D45DE" w:rsidRPr="007E7410" w:rsidRDefault="002D45DE" w:rsidP="00110933">
      <w:pPr>
        <w:bidi w:val="0"/>
        <w:jc w:val="lowKashida"/>
        <w:rPr>
          <w:b/>
          <w:bCs/>
          <w:color w:val="000000" w:themeColor="text1"/>
          <w:sz w:val="24"/>
          <w:szCs w:val="24"/>
        </w:rPr>
      </w:pPr>
      <w:r w:rsidRPr="007E7410">
        <w:rPr>
          <w:b/>
          <w:bCs/>
          <w:color w:val="000000" w:themeColor="text1"/>
          <w:sz w:val="24"/>
          <w:szCs w:val="24"/>
        </w:rPr>
        <w:t xml:space="preserve">2.8 Industrial Production Index Numbers in Palestine During </w:t>
      </w:r>
      <w:r w:rsidR="00110933" w:rsidRPr="007E7410">
        <w:rPr>
          <w:b/>
          <w:bCs/>
          <w:color w:val="000000" w:themeColor="text1"/>
          <w:sz w:val="24"/>
          <w:szCs w:val="24"/>
        </w:rPr>
        <w:t>2024</w:t>
      </w:r>
    </w:p>
    <w:p w:rsidR="002D45DE" w:rsidRPr="007E7410" w:rsidRDefault="002D45DE" w:rsidP="00425D88">
      <w:pPr>
        <w:bidi w:val="0"/>
        <w:jc w:val="lowKashida"/>
        <w:rPr>
          <w:color w:val="000000" w:themeColor="text1"/>
          <w:sz w:val="24"/>
          <w:szCs w:val="24"/>
        </w:rPr>
      </w:pPr>
      <w:r w:rsidRPr="007E7410">
        <w:rPr>
          <w:rFonts w:cs="Simplified Arabic"/>
          <w:color w:val="000000" w:themeColor="text1"/>
          <w:sz w:val="24"/>
          <w:szCs w:val="24"/>
        </w:rPr>
        <w:t>The Annual</w:t>
      </w:r>
      <w:r w:rsidRPr="007E7410">
        <w:rPr>
          <w:color w:val="000000" w:themeColor="text1"/>
          <w:sz w:val="24"/>
          <w:szCs w:val="24"/>
        </w:rPr>
        <w:t xml:space="preserve"> Industrial Production Index Number </w:t>
      </w:r>
      <w:r w:rsidRPr="007E7410">
        <w:rPr>
          <w:rFonts w:cs="Simplified Arabic"/>
          <w:color w:val="000000" w:themeColor="text1"/>
          <w:sz w:val="24"/>
          <w:szCs w:val="24"/>
        </w:rPr>
        <w:t xml:space="preserve">in Palestine sharply decreased by </w:t>
      </w:r>
      <w:r w:rsidR="00110933" w:rsidRPr="007E7410">
        <w:rPr>
          <w:rFonts w:cs="Simplified Arabic"/>
          <w:color w:val="000000" w:themeColor="text1"/>
          <w:sz w:val="24"/>
          <w:szCs w:val="24"/>
        </w:rPr>
        <w:t>19.84</w:t>
      </w:r>
      <w:r w:rsidRPr="007E7410">
        <w:rPr>
          <w:rFonts w:cs="Simplified Arabic"/>
          <w:color w:val="000000" w:themeColor="text1"/>
          <w:sz w:val="24"/>
          <w:szCs w:val="24"/>
        </w:rPr>
        <w:t xml:space="preserve">% during </w:t>
      </w:r>
      <w:r w:rsidR="00110933" w:rsidRPr="007E7410">
        <w:rPr>
          <w:rFonts w:cs="Simplified Arabic"/>
          <w:color w:val="000000" w:themeColor="text1"/>
          <w:sz w:val="24"/>
          <w:szCs w:val="24"/>
        </w:rPr>
        <w:t>2024</w:t>
      </w:r>
      <w:r w:rsidRPr="007E7410">
        <w:rPr>
          <w:rFonts w:cs="Simplified Arabic"/>
          <w:color w:val="000000" w:themeColor="text1"/>
          <w:sz w:val="24"/>
          <w:szCs w:val="24"/>
        </w:rPr>
        <w:t xml:space="preserve"> compared to </w:t>
      </w:r>
      <w:r w:rsidR="00110933" w:rsidRPr="007E7410">
        <w:rPr>
          <w:rFonts w:cs="Simplified Arabic"/>
          <w:color w:val="000000" w:themeColor="text1"/>
          <w:sz w:val="24"/>
          <w:szCs w:val="24"/>
        </w:rPr>
        <w:t>2023</w:t>
      </w:r>
      <w:r w:rsidRPr="007E7410">
        <w:rPr>
          <w:rFonts w:cs="Simplified Arabic"/>
          <w:color w:val="000000" w:themeColor="text1"/>
          <w:sz w:val="24"/>
          <w:szCs w:val="24"/>
        </w:rPr>
        <w:t xml:space="preserve"> (b</w:t>
      </w:r>
      <w:r w:rsidRPr="007E7410">
        <w:rPr>
          <w:color w:val="000000" w:themeColor="text1"/>
          <w:sz w:val="24"/>
          <w:szCs w:val="24"/>
        </w:rPr>
        <w:t>ase year 2019 = 100)</w:t>
      </w:r>
      <w:r w:rsidRPr="007E7410">
        <w:rPr>
          <w:rFonts w:cs="Simplified Arabic"/>
          <w:color w:val="000000" w:themeColor="text1"/>
          <w:sz w:val="24"/>
          <w:szCs w:val="24"/>
        </w:rPr>
        <w:t xml:space="preserve"> due to the </w:t>
      </w:r>
      <w:r w:rsidRPr="007E7410">
        <w:rPr>
          <w:color w:val="000000" w:themeColor="text1"/>
          <w:sz w:val="24"/>
          <w:szCs w:val="24"/>
        </w:rPr>
        <w:t xml:space="preserve">sharply decrease in </w:t>
      </w:r>
      <w:r w:rsidR="00110933" w:rsidRPr="007E7410">
        <w:rPr>
          <w:color w:val="000000" w:themeColor="text1"/>
          <w:sz w:val="24"/>
          <w:szCs w:val="24"/>
        </w:rPr>
        <w:t>the activities of the manufacturing industry by 21.77%,the activities of electricity, gas, steam and air conditioning supply by 11.22%,</w:t>
      </w:r>
      <w:r w:rsidR="00425D88" w:rsidRPr="007E7410">
        <w:rPr>
          <w:color w:val="000000" w:themeColor="text1"/>
          <w:sz w:val="24"/>
          <w:szCs w:val="24"/>
        </w:rPr>
        <w:t xml:space="preserve">and </w:t>
      </w:r>
      <w:r w:rsidR="00110933" w:rsidRPr="007E7410">
        <w:rPr>
          <w:color w:val="000000" w:themeColor="text1"/>
          <w:sz w:val="24"/>
          <w:szCs w:val="24"/>
        </w:rPr>
        <w:t>the activities of mining and quarrying by 4.91%. While, the</w:t>
      </w:r>
      <w:r w:rsidRPr="007E7410">
        <w:rPr>
          <w:color w:val="000000" w:themeColor="text1"/>
          <w:sz w:val="24"/>
          <w:szCs w:val="24"/>
        </w:rPr>
        <w:t xml:space="preserve"> activities of the water supply, sewerage, waste management and remediation </w:t>
      </w:r>
      <w:r w:rsidR="00110933" w:rsidRPr="007E7410">
        <w:rPr>
          <w:color w:val="000000" w:themeColor="text1"/>
          <w:sz w:val="24"/>
          <w:szCs w:val="24"/>
        </w:rPr>
        <w:t xml:space="preserve">increased </w:t>
      </w:r>
      <w:r w:rsidRPr="007E7410">
        <w:rPr>
          <w:color w:val="000000" w:themeColor="text1"/>
          <w:sz w:val="24"/>
          <w:szCs w:val="24"/>
        </w:rPr>
        <w:t xml:space="preserve">by </w:t>
      </w:r>
      <w:r w:rsidR="00110933" w:rsidRPr="007E7410">
        <w:rPr>
          <w:color w:val="000000" w:themeColor="text1"/>
          <w:sz w:val="24"/>
          <w:szCs w:val="24"/>
        </w:rPr>
        <w:t>2.61</w:t>
      </w:r>
      <w:r w:rsidRPr="007E7410">
        <w:rPr>
          <w:color w:val="000000" w:themeColor="text1"/>
          <w:sz w:val="24"/>
          <w:szCs w:val="24"/>
        </w:rPr>
        <w:t xml:space="preserve">%, </w:t>
      </w:r>
      <w:r w:rsidRPr="007E7410">
        <w:rPr>
          <w:rFonts w:cs="Simplified Arabic"/>
          <w:color w:val="000000" w:themeColor="text1"/>
          <w:sz w:val="24"/>
          <w:szCs w:val="24"/>
        </w:rPr>
        <w:t>(See Table 25)</w:t>
      </w:r>
      <w:r w:rsidRPr="007E7410">
        <w:rPr>
          <w:color w:val="000000" w:themeColor="text1"/>
          <w:sz w:val="24"/>
          <w:szCs w:val="24"/>
        </w:rPr>
        <w:t xml:space="preserve">. </w:t>
      </w:r>
      <w:r w:rsidRPr="007E7410">
        <w:rPr>
          <w:rFonts w:cs="Simplified Arabic"/>
          <w:color w:val="000000" w:themeColor="text1"/>
          <w:sz w:val="24"/>
          <w:szCs w:val="24"/>
        </w:rPr>
        <w:t xml:space="preserve">IPI increased by </w:t>
      </w:r>
      <w:r w:rsidR="00110933" w:rsidRPr="007E7410">
        <w:rPr>
          <w:rFonts w:cs="Simplified Arabic"/>
          <w:color w:val="000000" w:themeColor="text1"/>
          <w:sz w:val="24"/>
          <w:szCs w:val="24"/>
        </w:rPr>
        <w:t>11.04</w:t>
      </w:r>
      <w:r w:rsidRPr="007E7410">
        <w:rPr>
          <w:rFonts w:cs="Simplified Arabic"/>
          <w:color w:val="000000" w:themeColor="text1"/>
          <w:sz w:val="24"/>
          <w:szCs w:val="24"/>
        </w:rPr>
        <w:t>% compared to their level in 2011.</w:t>
      </w:r>
    </w:p>
    <w:p w:rsidR="00F1287D" w:rsidRPr="007E7410" w:rsidRDefault="00F1287D" w:rsidP="002D45DE">
      <w:pPr>
        <w:bidi w:val="0"/>
        <w:ind w:left="4111" w:hanging="4111"/>
        <w:jc w:val="center"/>
        <w:rPr>
          <w:color w:val="000000" w:themeColor="text1"/>
          <w:sz w:val="24"/>
          <w:szCs w:val="24"/>
        </w:rPr>
      </w:pPr>
    </w:p>
    <w:p w:rsidR="002D45DE" w:rsidRPr="007E7410" w:rsidRDefault="002D45DE" w:rsidP="00B12129">
      <w:pPr>
        <w:bidi w:val="0"/>
        <w:ind w:left="4111" w:hanging="4111"/>
        <w:jc w:val="center"/>
        <w:rPr>
          <w:rFonts w:ascii="Arial" w:hAnsi="Arial" w:cs="Arial"/>
          <w:b/>
          <w:bCs/>
          <w:color w:val="000000" w:themeColor="text1"/>
          <w:sz w:val="22"/>
          <w:szCs w:val="22"/>
        </w:rPr>
      </w:pPr>
      <w:r w:rsidRPr="007E7410">
        <w:rPr>
          <w:rFonts w:ascii="Arial" w:hAnsi="Arial" w:cs="Arial"/>
          <w:b/>
          <w:bCs/>
          <w:color w:val="000000" w:themeColor="text1"/>
          <w:sz w:val="22"/>
          <w:szCs w:val="22"/>
        </w:rPr>
        <w:t>Industrial Production Index Numbers in Palestine: 2018-</w:t>
      </w:r>
      <w:r w:rsidR="00B12129" w:rsidRPr="007E7410">
        <w:rPr>
          <w:rFonts w:ascii="Arial" w:hAnsi="Arial" w:cs="Arial"/>
          <w:b/>
          <w:bCs/>
          <w:color w:val="000000" w:themeColor="text1"/>
          <w:sz w:val="22"/>
          <w:szCs w:val="22"/>
        </w:rPr>
        <w:t>2024</w:t>
      </w:r>
    </w:p>
    <w:p w:rsidR="002D45DE" w:rsidRPr="007E7410" w:rsidRDefault="002D45DE" w:rsidP="002D45DE">
      <w:pPr>
        <w:bidi w:val="0"/>
        <w:ind w:left="4111" w:hanging="4111"/>
        <w:rPr>
          <w:rFonts w:ascii="Arial" w:hAnsi="Arial" w:cs="Arial"/>
          <w:color w:val="000000" w:themeColor="text1"/>
          <w:sz w:val="18"/>
          <w:szCs w:val="18"/>
        </w:rPr>
      </w:pPr>
      <w:r w:rsidRPr="007E7410">
        <w:rPr>
          <w:rFonts w:ascii="Arial" w:hAnsi="Arial" w:cs="Arial"/>
          <w:color w:val="000000" w:themeColor="text1"/>
          <w:sz w:val="18"/>
          <w:szCs w:val="18"/>
        </w:rPr>
        <w:t xml:space="preserve">   Base year (201</w:t>
      </w:r>
      <w:r w:rsidRPr="007E7410">
        <w:rPr>
          <w:rFonts w:ascii="Arial" w:hAnsi="Arial" w:cs="Arial" w:hint="cs"/>
          <w:color w:val="000000" w:themeColor="text1"/>
          <w:sz w:val="18"/>
          <w:szCs w:val="18"/>
          <w:rtl/>
        </w:rPr>
        <w:t>9</w:t>
      </w:r>
      <w:r w:rsidRPr="007E7410">
        <w:rPr>
          <w:rFonts w:ascii="Arial" w:hAnsi="Arial" w:cs="Arial"/>
          <w:color w:val="000000" w:themeColor="text1"/>
          <w:sz w:val="18"/>
          <w:szCs w:val="18"/>
        </w:rPr>
        <w:t xml:space="preserve"> = 100)</w:t>
      </w:r>
    </w:p>
    <w:tbl>
      <w:tblPr>
        <w:tblStyle w:val="TableGrid"/>
        <w:tblW w:w="0" w:type="auto"/>
        <w:jc w:val="center"/>
        <w:tblLook w:val="04A0" w:firstRow="1" w:lastRow="0" w:firstColumn="1" w:lastColumn="0" w:noHBand="0" w:noVBand="1"/>
      </w:tblPr>
      <w:tblGrid>
        <w:gridCol w:w="8766"/>
      </w:tblGrid>
      <w:tr w:rsidR="002D45DE" w:rsidRPr="007E7410" w:rsidTr="001B4F8D">
        <w:trPr>
          <w:jc w:val="center"/>
        </w:trPr>
        <w:tc>
          <w:tcPr>
            <w:tcW w:w="8766" w:type="dxa"/>
          </w:tcPr>
          <w:p w:rsidR="002D45DE" w:rsidRPr="007E7410" w:rsidRDefault="002D45DE" w:rsidP="001B4F8D">
            <w:pPr>
              <w:bidi w:val="0"/>
              <w:rPr>
                <w:rFonts w:ascii="Arial" w:hAnsi="Arial"/>
                <w:color w:val="000000" w:themeColor="text1"/>
                <w:sz w:val="18"/>
                <w:szCs w:val="18"/>
              </w:rPr>
            </w:pPr>
            <w:r w:rsidRPr="007E7410">
              <w:rPr>
                <w:rFonts w:ascii="Arial" w:hAnsi="Arial"/>
                <w:noProof/>
                <w:color w:val="000000" w:themeColor="text1"/>
                <w:sz w:val="18"/>
                <w:szCs w:val="18"/>
              </w:rPr>
              <w:drawing>
                <wp:inline distT="0" distB="0" distL="0" distR="0">
                  <wp:extent cx="5429250" cy="2289976"/>
                  <wp:effectExtent l="0" t="0" r="0" b="0"/>
                  <wp:docPr id="14" name="Object 8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2D45DE" w:rsidRPr="007E7410" w:rsidRDefault="002D45DE" w:rsidP="002D45DE">
      <w:pPr>
        <w:bidi w:val="0"/>
        <w:ind w:right="140"/>
        <w:jc w:val="both"/>
        <w:rPr>
          <w:color w:val="000000" w:themeColor="text1"/>
          <w:sz w:val="18"/>
          <w:szCs w:val="18"/>
        </w:rPr>
      </w:pPr>
      <w:r w:rsidRPr="007E7410">
        <w:rPr>
          <w:color w:val="000000" w:themeColor="text1"/>
          <w:sz w:val="18"/>
          <w:szCs w:val="18"/>
        </w:rPr>
        <w:t xml:space="preserve">   Data exclude those parts of Jerusalem which were annexed by Israeli occupation in 1967.</w:t>
      </w:r>
    </w:p>
    <w:p w:rsidR="002D45DE" w:rsidRPr="007E7410" w:rsidRDefault="002D45DE" w:rsidP="002D45DE">
      <w:pPr>
        <w:bidi w:val="0"/>
        <w:ind w:left="4111" w:hanging="4111"/>
        <w:jc w:val="center"/>
        <w:rPr>
          <w:rFonts w:ascii="Arial" w:hAnsi="Arial" w:cs="Arial"/>
          <w:color w:val="000000" w:themeColor="text1"/>
          <w:sz w:val="18"/>
          <w:szCs w:val="18"/>
        </w:rPr>
      </w:pPr>
    </w:p>
    <w:p w:rsidR="007200DD" w:rsidRPr="007E7410" w:rsidRDefault="007200DD" w:rsidP="007200DD">
      <w:pPr>
        <w:bidi w:val="0"/>
        <w:rPr>
          <w:rFonts w:ascii="Arial" w:hAnsi="Arial" w:cs="Arial"/>
          <w:b/>
          <w:bCs/>
          <w:color w:val="000000" w:themeColor="text1"/>
          <w:sz w:val="22"/>
          <w:szCs w:val="22"/>
          <w:rtl/>
        </w:rPr>
      </w:pPr>
    </w:p>
    <w:p w:rsidR="00ED07D7" w:rsidRPr="007E7410" w:rsidRDefault="00ED07D7" w:rsidP="00ED07D7">
      <w:pPr>
        <w:bidi w:val="0"/>
        <w:rPr>
          <w:rFonts w:ascii="Arial" w:hAnsi="Arial" w:cs="Arial"/>
          <w:b/>
          <w:bCs/>
          <w:color w:val="000000" w:themeColor="text1"/>
          <w:sz w:val="22"/>
          <w:szCs w:val="22"/>
        </w:rPr>
      </w:pPr>
    </w:p>
    <w:p w:rsidR="00263E80" w:rsidRPr="007E7410" w:rsidRDefault="00EC3B86" w:rsidP="005A7292">
      <w:pPr>
        <w:autoSpaceDE/>
        <w:autoSpaceDN/>
        <w:bidi w:val="0"/>
        <w:jc w:val="center"/>
        <w:rPr>
          <w:rFonts w:ascii="Simplified Arabic" w:hAnsi="Simplified Arabic" w:cs="Simplified Arabic"/>
          <w:b/>
          <w:bCs/>
          <w:color w:val="000000" w:themeColor="text1"/>
          <w:sz w:val="24"/>
          <w:szCs w:val="24"/>
        </w:rPr>
      </w:pPr>
      <w:r w:rsidRPr="007E7410">
        <w:rPr>
          <w:color w:val="000000" w:themeColor="text1"/>
          <w:sz w:val="24"/>
          <w:szCs w:val="24"/>
        </w:rPr>
        <w:lastRenderedPageBreak/>
        <w:t>Chapter Three</w:t>
      </w:r>
    </w:p>
    <w:p w:rsidR="00EC3B86" w:rsidRPr="007E7410" w:rsidRDefault="00EC3B86" w:rsidP="00ED07E6">
      <w:pPr>
        <w:autoSpaceDE/>
        <w:autoSpaceDN/>
        <w:bidi w:val="0"/>
        <w:jc w:val="center"/>
        <w:rPr>
          <w:b/>
          <w:bCs/>
          <w:color w:val="000000" w:themeColor="text1"/>
          <w:sz w:val="24"/>
          <w:szCs w:val="24"/>
          <w:rtl/>
        </w:rPr>
      </w:pPr>
    </w:p>
    <w:p w:rsidR="00263E80" w:rsidRPr="007E7410" w:rsidRDefault="00EA1C85" w:rsidP="00ED07E6">
      <w:pPr>
        <w:autoSpaceDE/>
        <w:autoSpaceDN/>
        <w:bidi w:val="0"/>
        <w:jc w:val="center"/>
        <w:rPr>
          <w:rFonts w:ascii="Simplified Arabic" w:hAnsi="Simplified Arabic" w:cs="Simplified Arabic"/>
          <w:b/>
          <w:bCs/>
          <w:color w:val="000000" w:themeColor="text1"/>
          <w:sz w:val="28"/>
          <w:szCs w:val="28"/>
        </w:rPr>
      </w:pPr>
      <w:r w:rsidRPr="007E7410">
        <w:rPr>
          <w:rFonts w:cs="Simplified Arabic"/>
          <w:b/>
          <w:bCs/>
          <w:color w:val="000000" w:themeColor="text1"/>
          <w:sz w:val="28"/>
          <w:szCs w:val="28"/>
        </w:rPr>
        <w:t>Methodology</w:t>
      </w:r>
    </w:p>
    <w:p w:rsidR="00DD4A80" w:rsidRPr="007E7410" w:rsidRDefault="00DD4A80" w:rsidP="00ED07E6">
      <w:pPr>
        <w:autoSpaceDE/>
        <w:autoSpaceDN/>
        <w:bidi w:val="0"/>
        <w:jc w:val="center"/>
        <w:rPr>
          <w:b/>
          <w:bCs/>
          <w:color w:val="000000" w:themeColor="text1"/>
          <w:sz w:val="24"/>
          <w:szCs w:val="24"/>
          <w:rtl/>
        </w:rPr>
      </w:pPr>
    </w:p>
    <w:p w:rsidR="000333BE" w:rsidRPr="007E7410" w:rsidRDefault="000333BE" w:rsidP="000333BE">
      <w:pPr>
        <w:autoSpaceDE/>
        <w:autoSpaceDN/>
        <w:bidi w:val="0"/>
        <w:jc w:val="both"/>
        <w:rPr>
          <w:rFonts w:ascii="Simplified Arabic" w:hAnsi="Simplified Arabic" w:cs="Simplified Arabic"/>
          <w:b/>
          <w:bCs/>
          <w:color w:val="000000" w:themeColor="text1"/>
          <w:sz w:val="24"/>
          <w:szCs w:val="24"/>
        </w:rPr>
      </w:pPr>
      <w:r w:rsidRPr="007E7410">
        <w:rPr>
          <w:color w:val="000000" w:themeColor="text1"/>
          <w:sz w:val="24"/>
          <w:szCs w:val="24"/>
        </w:rPr>
        <w:t>PCBS has been collecting data on the prices of consumer, producer, wholesale, and construction products and services in order to establish updated price indices. It has also been collecting data on industrial production.  PCBS has developed an integrated system covering all aspects in terms of price collection methods, sources and geographical distribution.  Used weights are considered as the foundation for the indices system, and the basket of goods and services is the real group that is monitored</w:t>
      </w:r>
      <w:r w:rsidR="00CC7B14" w:rsidRPr="007E7410">
        <w:rPr>
          <w:color w:val="000000" w:themeColor="text1"/>
          <w:sz w:val="24"/>
          <w:szCs w:val="24"/>
        </w:rPr>
        <w:t xml:space="preserve">, its </w:t>
      </w:r>
      <w:r w:rsidRPr="007E7410">
        <w:rPr>
          <w:color w:val="000000" w:themeColor="text1"/>
          <w:sz w:val="24"/>
          <w:szCs w:val="24"/>
        </w:rPr>
        <w:t>price changes are studied at regular intervals for the purpose of calculating the standard numbers.</w:t>
      </w:r>
    </w:p>
    <w:p w:rsidR="00DD4A80" w:rsidRPr="007E7410" w:rsidRDefault="00DD4A80" w:rsidP="00ED07E6">
      <w:pPr>
        <w:autoSpaceDE/>
        <w:autoSpaceDN/>
        <w:bidi w:val="0"/>
        <w:jc w:val="both"/>
        <w:rPr>
          <w:b/>
          <w:bCs/>
          <w:color w:val="000000" w:themeColor="text1"/>
          <w:sz w:val="24"/>
          <w:szCs w:val="24"/>
        </w:rPr>
      </w:pPr>
    </w:p>
    <w:p w:rsidR="005B33D2" w:rsidRPr="007E7410" w:rsidRDefault="007074D1" w:rsidP="00ED07E6">
      <w:pPr>
        <w:bidi w:val="0"/>
        <w:jc w:val="both"/>
        <w:rPr>
          <w:b/>
          <w:bCs/>
          <w:color w:val="000000" w:themeColor="text1"/>
          <w:sz w:val="24"/>
          <w:szCs w:val="24"/>
          <w:rtl/>
        </w:rPr>
      </w:pPr>
      <w:r w:rsidRPr="007E7410">
        <w:rPr>
          <w:b/>
          <w:bCs/>
          <w:color w:val="000000" w:themeColor="text1"/>
          <w:sz w:val="24"/>
          <w:szCs w:val="24"/>
        </w:rPr>
        <w:t>3.1 Objectives</w:t>
      </w:r>
      <w:r w:rsidR="00DD4A80" w:rsidRPr="007E7410">
        <w:rPr>
          <w:rFonts w:cs="Simplified Arabic"/>
          <w:b/>
          <w:bCs/>
          <w:color w:val="000000" w:themeColor="text1"/>
          <w:sz w:val="24"/>
          <w:szCs w:val="24"/>
        </w:rPr>
        <w:t xml:space="preserve"> of Price</w:t>
      </w:r>
      <w:r w:rsidR="00DF7DC7" w:rsidRPr="007E7410">
        <w:rPr>
          <w:rFonts w:cs="Simplified Arabic"/>
          <w:b/>
          <w:bCs/>
          <w:color w:val="000000" w:themeColor="text1"/>
          <w:sz w:val="24"/>
          <w:szCs w:val="24"/>
        </w:rPr>
        <w:t>s</w:t>
      </w:r>
      <w:r w:rsidR="00DD4A80" w:rsidRPr="007E7410">
        <w:rPr>
          <w:rFonts w:cs="Simplified Arabic"/>
          <w:b/>
          <w:bCs/>
          <w:color w:val="000000" w:themeColor="text1"/>
          <w:sz w:val="24"/>
          <w:szCs w:val="24"/>
        </w:rPr>
        <w:t xml:space="preserve"> and Indices</w:t>
      </w:r>
    </w:p>
    <w:p w:rsidR="000333BE" w:rsidRPr="007E7410" w:rsidRDefault="000333BE" w:rsidP="000333BE">
      <w:pPr>
        <w:pStyle w:val="BodyText3"/>
        <w:bidi w:val="0"/>
        <w:jc w:val="left"/>
        <w:rPr>
          <w:color w:val="000000" w:themeColor="text1"/>
          <w:rtl/>
        </w:rPr>
      </w:pPr>
      <w:r w:rsidRPr="007E7410">
        <w:rPr>
          <w:color w:val="000000" w:themeColor="text1"/>
        </w:rPr>
        <w:t>The prices surveys primarily provide the following:</w:t>
      </w:r>
    </w:p>
    <w:p w:rsidR="00D7563F" w:rsidRPr="007E7410" w:rsidRDefault="00D7563F" w:rsidP="00D7563F">
      <w:pPr>
        <w:numPr>
          <w:ilvl w:val="0"/>
          <w:numId w:val="20"/>
        </w:numPr>
        <w:tabs>
          <w:tab w:val="clear" w:pos="720"/>
        </w:tabs>
        <w:autoSpaceDE/>
        <w:autoSpaceDN/>
        <w:bidi w:val="0"/>
        <w:ind w:left="426" w:right="0" w:hanging="284"/>
        <w:jc w:val="both"/>
        <w:rPr>
          <w:color w:val="000000" w:themeColor="text1"/>
          <w:sz w:val="24"/>
          <w:szCs w:val="24"/>
        </w:rPr>
      </w:pPr>
      <w:r w:rsidRPr="007E7410">
        <w:rPr>
          <w:color w:val="000000" w:themeColor="text1"/>
          <w:sz w:val="24"/>
          <w:szCs w:val="24"/>
        </w:rPr>
        <w:t>Data on CPI in Palestine covering the West Bank, Gaza Strip and Jerusalem J1 for major and sub groups of expenditure.</w:t>
      </w:r>
    </w:p>
    <w:p w:rsidR="000333BE" w:rsidRPr="007E7410" w:rsidRDefault="000333BE" w:rsidP="00D7563F">
      <w:pPr>
        <w:numPr>
          <w:ilvl w:val="0"/>
          <w:numId w:val="20"/>
        </w:numPr>
        <w:tabs>
          <w:tab w:val="clear" w:pos="720"/>
        </w:tabs>
        <w:autoSpaceDE/>
        <w:autoSpaceDN/>
        <w:bidi w:val="0"/>
        <w:ind w:left="426" w:right="0" w:hanging="284"/>
        <w:jc w:val="both"/>
        <w:rPr>
          <w:color w:val="000000" w:themeColor="text1"/>
          <w:sz w:val="24"/>
          <w:szCs w:val="24"/>
        </w:rPr>
      </w:pPr>
      <w:r w:rsidRPr="007E7410">
        <w:rPr>
          <w:color w:val="000000" w:themeColor="text1"/>
          <w:sz w:val="24"/>
          <w:szCs w:val="24"/>
        </w:rPr>
        <w:t>Data on PPI for locally produced and consumed products and locally produced and exported products for major and sub groups in Palestine.</w:t>
      </w:r>
    </w:p>
    <w:p w:rsidR="000333BE" w:rsidRPr="007E7410" w:rsidRDefault="000333BE" w:rsidP="000333BE">
      <w:pPr>
        <w:numPr>
          <w:ilvl w:val="0"/>
          <w:numId w:val="20"/>
        </w:numPr>
        <w:tabs>
          <w:tab w:val="clear" w:pos="720"/>
        </w:tabs>
        <w:autoSpaceDE/>
        <w:autoSpaceDN/>
        <w:bidi w:val="0"/>
        <w:ind w:left="426" w:right="0" w:hanging="284"/>
        <w:jc w:val="both"/>
        <w:rPr>
          <w:color w:val="000000" w:themeColor="text1"/>
          <w:sz w:val="24"/>
          <w:szCs w:val="24"/>
        </w:rPr>
      </w:pPr>
      <w:r w:rsidRPr="007E7410">
        <w:rPr>
          <w:color w:val="000000" w:themeColor="text1"/>
          <w:sz w:val="24"/>
          <w:szCs w:val="24"/>
        </w:rPr>
        <w:t>Data on WHPI for locally produced and consumed products and imported products for major and sub groups in Palestine.</w:t>
      </w:r>
    </w:p>
    <w:p w:rsidR="000333BE" w:rsidRPr="007E7410" w:rsidRDefault="000333BE" w:rsidP="000333BE">
      <w:pPr>
        <w:numPr>
          <w:ilvl w:val="0"/>
          <w:numId w:val="20"/>
        </w:numPr>
        <w:tabs>
          <w:tab w:val="clear" w:pos="720"/>
        </w:tabs>
        <w:autoSpaceDE/>
        <w:autoSpaceDN/>
        <w:bidi w:val="0"/>
        <w:ind w:left="426" w:right="0" w:hanging="284"/>
        <w:jc w:val="both"/>
        <w:rPr>
          <w:color w:val="000000" w:themeColor="text1"/>
          <w:sz w:val="24"/>
          <w:szCs w:val="24"/>
        </w:rPr>
      </w:pPr>
      <w:r w:rsidRPr="007E7410">
        <w:rPr>
          <w:color w:val="000000" w:themeColor="text1"/>
          <w:sz w:val="24"/>
          <w:szCs w:val="24"/>
        </w:rPr>
        <w:t>Data on prices and index numbers for the cost of construction, residential, non-residential and skeleton buildings for major and sub groups in the West Bank.</w:t>
      </w:r>
    </w:p>
    <w:p w:rsidR="000333BE" w:rsidRPr="007E7410" w:rsidRDefault="000333BE" w:rsidP="000333BE">
      <w:pPr>
        <w:numPr>
          <w:ilvl w:val="0"/>
          <w:numId w:val="20"/>
        </w:numPr>
        <w:tabs>
          <w:tab w:val="clear" w:pos="720"/>
        </w:tabs>
        <w:autoSpaceDE/>
        <w:autoSpaceDN/>
        <w:bidi w:val="0"/>
        <w:ind w:left="426" w:right="0" w:hanging="284"/>
        <w:jc w:val="both"/>
        <w:rPr>
          <w:color w:val="000000" w:themeColor="text1"/>
          <w:sz w:val="24"/>
          <w:szCs w:val="24"/>
        </w:rPr>
      </w:pPr>
      <w:r w:rsidRPr="007E7410">
        <w:rPr>
          <w:color w:val="000000" w:themeColor="text1"/>
          <w:sz w:val="24"/>
          <w:szCs w:val="24"/>
        </w:rPr>
        <w:t>Data on prices and index numbers for the cost of various kinds of roads for major and sub groups in the West Bank.</w:t>
      </w:r>
    </w:p>
    <w:p w:rsidR="000333BE" w:rsidRPr="007E7410" w:rsidRDefault="000333BE" w:rsidP="000333BE">
      <w:pPr>
        <w:numPr>
          <w:ilvl w:val="0"/>
          <w:numId w:val="20"/>
        </w:numPr>
        <w:tabs>
          <w:tab w:val="clear" w:pos="720"/>
        </w:tabs>
        <w:autoSpaceDE/>
        <w:autoSpaceDN/>
        <w:bidi w:val="0"/>
        <w:ind w:left="426" w:right="0" w:hanging="284"/>
        <w:jc w:val="both"/>
        <w:rPr>
          <w:color w:val="000000" w:themeColor="text1"/>
          <w:sz w:val="24"/>
          <w:szCs w:val="24"/>
        </w:rPr>
      </w:pPr>
      <w:r w:rsidRPr="007E7410">
        <w:rPr>
          <w:color w:val="000000" w:themeColor="text1"/>
          <w:sz w:val="24"/>
          <w:szCs w:val="24"/>
        </w:rPr>
        <w:t>Data on prices and index numbers for the cost of water and sewage networks for major and sub groups in the West Bank.</w:t>
      </w:r>
    </w:p>
    <w:p w:rsidR="000333BE" w:rsidRPr="007E7410" w:rsidRDefault="000333BE" w:rsidP="000333BE">
      <w:pPr>
        <w:numPr>
          <w:ilvl w:val="0"/>
          <w:numId w:val="20"/>
        </w:numPr>
        <w:tabs>
          <w:tab w:val="clear" w:pos="720"/>
        </w:tabs>
        <w:autoSpaceDE/>
        <w:autoSpaceDN/>
        <w:bidi w:val="0"/>
        <w:ind w:left="426" w:right="0" w:hanging="284"/>
        <w:jc w:val="both"/>
        <w:rPr>
          <w:color w:val="000000" w:themeColor="text1"/>
          <w:sz w:val="24"/>
          <w:szCs w:val="24"/>
        </w:rPr>
      </w:pPr>
      <w:r w:rsidRPr="007E7410">
        <w:rPr>
          <w:color w:val="000000" w:themeColor="text1"/>
          <w:sz w:val="24"/>
          <w:szCs w:val="24"/>
        </w:rPr>
        <w:t>Data on the IPI for major and sub groups in Palestine.</w:t>
      </w:r>
    </w:p>
    <w:p w:rsidR="000333BE" w:rsidRPr="007E7410" w:rsidRDefault="000333BE" w:rsidP="000333BE">
      <w:pPr>
        <w:numPr>
          <w:ilvl w:val="0"/>
          <w:numId w:val="20"/>
        </w:numPr>
        <w:tabs>
          <w:tab w:val="clear" w:pos="720"/>
        </w:tabs>
        <w:autoSpaceDE/>
        <w:autoSpaceDN/>
        <w:bidi w:val="0"/>
        <w:ind w:left="426" w:right="0" w:hanging="284"/>
        <w:jc w:val="both"/>
        <w:rPr>
          <w:color w:val="000000" w:themeColor="text1"/>
          <w:sz w:val="24"/>
          <w:szCs w:val="24"/>
        </w:rPr>
      </w:pPr>
      <w:r w:rsidRPr="007E7410">
        <w:rPr>
          <w:color w:val="000000" w:themeColor="text1"/>
          <w:sz w:val="24"/>
          <w:szCs w:val="24"/>
        </w:rPr>
        <w:t xml:space="preserve">Data on the relative change of industrial production in Palestine through measuring the amounts of production for a representative sample of an industrial operation establishment. </w:t>
      </w:r>
    </w:p>
    <w:p w:rsidR="000333BE" w:rsidRPr="007E7410" w:rsidRDefault="000333BE" w:rsidP="000333BE">
      <w:pPr>
        <w:numPr>
          <w:ilvl w:val="0"/>
          <w:numId w:val="20"/>
        </w:numPr>
        <w:tabs>
          <w:tab w:val="clear" w:pos="720"/>
        </w:tabs>
        <w:autoSpaceDE/>
        <w:autoSpaceDN/>
        <w:bidi w:val="0"/>
        <w:ind w:left="426" w:right="0" w:hanging="284"/>
        <w:jc w:val="both"/>
        <w:rPr>
          <w:color w:val="000000" w:themeColor="text1"/>
          <w:sz w:val="24"/>
          <w:szCs w:val="24"/>
        </w:rPr>
      </w:pPr>
      <w:r w:rsidRPr="007E7410">
        <w:rPr>
          <w:color w:val="000000" w:themeColor="text1"/>
          <w:sz w:val="24"/>
          <w:szCs w:val="24"/>
        </w:rPr>
        <w:t xml:space="preserve">Data on the relative change in the prices of industrial and agriculture products in Palestine. </w:t>
      </w:r>
    </w:p>
    <w:p w:rsidR="000333BE" w:rsidRPr="007E7410" w:rsidRDefault="000333BE" w:rsidP="000333BE">
      <w:pPr>
        <w:numPr>
          <w:ilvl w:val="0"/>
          <w:numId w:val="20"/>
        </w:numPr>
        <w:tabs>
          <w:tab w:val="clear" w:pos="720"/>
        </w:tabs>
        <w:autoSpaceDE/>
        <w:autoSpaceDN/>
        <w:bidi w:val="0"/>
        <w:ind w:left="426" w:right="0" w:hanging="284"/>
        <w:jc w:val="both"/>
        <w:rPr>
          <w:color w:val="000000" w:themeColor="text1"/>
          <w:sz w:val="24"/>
          <w:szCs w:val="24"/>
        </w:rPr>
      </w:pPr>
      <w:r w:rsidRPr="007E7410">
        <w:rPr>
          <w:color w:val="000000" w:themeColor="text1"/>
          <w:sz w:val="24"/>
          <w:szCs w:val="24"/>
        </w:rPr>
        <w:t xml:space="preserve">A measure of price percent change in Palestine, whether domestic or imported. </w:t>
      </w:r>
    </w:p>
    <w:p w:rsidR="000333BE" w:rsidRPr="007E7410" w:rsidRDefault="000333BE" w:rsidP="000333BE">
      <w:pPr>
        <w:numPr>
          <w:ilvl w:val="0"/>
          <w:numId w:val="20"/>
        </w:numPr>
        <w:tabs>
          <w:tab w:val="clear" w:pos="720"/>
        </w:tabs>
        <w:autoSpaceDE/>
        <w:autoSpaceDN/>
        <w:bidi w:val="0"/>
        <w:ind w:left="426" w:right="0" w:hanging="284"/>
        <w:jc w:val="both"/>
        <w:rPr>
          <w:color w:val="000000" w:themeColor="text1"/>
          <w:sz w:val="24"/>
          <w:szCs w:val="24"/>
        </w:rPr>
      </w:pPr>
      <w:r w:rsidRPr="007E7410">
        <w:rPr>
          <w:color w:val="000000" w:themeColor="text1"/>
          <w:sz w:val="24"/>
          <w:szCs w:val="24"/>
        </w:rPr>
        <w:t xml:space="preserve">Statistics needed for decision-makers, planners and those who are interested in the national economy. </w:t>
      </w:r>
    </w:p>
    <w:p w:rsidR="000333BE" w:rsidRPr="007E7410" w:rsidRDefault="000333BE" w:rsidP="000333BE">
      <w:pPr>
        <w:numPr>
          <w:ilvl w:val="0"/>
          <w:numId w:val="20"/>
        </w:numPr>
        <w:tabs>
          <w:tab w:val="clear" w:pos="720"/>
        </w:tabs>
        <w:autoSpaceDE/>
        <w:autoSpaceDN/>
        <w:bidi w:val="0"/>
        <w:ind w:left="426" w:right="0" w:hanging="284"/>
        <w:jc w:val="both"/>
        <w:rPr>
          <w:color w:val="000000" w:themeColor="text1"/>
          <w:sz w:val="24"/>
          <w:szCs w:val="24"/>
        </w:rPr>
      </w:pPr>
      <w:r w:rsidRPr="007E7410">
        <w:rPr>
          <w:color w:val="000000" w:themeColor="text1"/>
          <w:sz w:val="24"/>
          <w:szCs w:val="24"/>
        </w:rPr>
        <w:t>Contribution to the preparation of quarterly and annual national accounts data.</w:t>
      </w:r>
    </w:p>
    <w:p w:rsidR="00263E80" w:rsidRPr="007E7410" w:rsidRDefault="00263E80" w:rsidP="00ED07E6">
      <w:pPr>
        <w:bidi w:val="0"/>
        <w:jc w:val="both"/>
        <w:rPr>
          <w:color w:val="000000" w:themeColor="text1"/>
          <w:sz w:val="24"/>
          <w:szCs w:val="24"/>
          <w:rtl/>
        </w:rPr>
      </w:pPr>
    </w:p>
    <w:p w:rsidR="00DD4A80" w:rsidRPr="007E7410" w:rsidRDefault="005B33D2" w:rsidP="00ED07E6">
      <w:pPr>
        <w:bidi w:val="0"/>
        <w:jc w:val="both"/>
        <w:rPr>
          <w:b/>
          <w:bCs/>
          <w:color w:val="000000" w:themeColor="text1"/>
          <w:sz w:val="24"/>
          <w:szCs w:val="24"/>
        </w:rPr>
      </w:pPr>
      <w:r w:rsidRPr="007E7410">
        <w:rPr>
          <w:b/>
          <w:bCs/>
          <w:color w:val="000000" w:themeColor="text1"/>
          <w:sz w:val="24"/>
          <w:szCs w:val="24"/>
        </w:rPr>
        <w:t>3.2</w:t>
      </w:r>
      <w:r w:rsidR="00DD4A80" w:rsidRPr="007E7410">
        <w:rPr>
          <w:rFonts w:cs="Simplified Arabic"/>
          <w:b/>
          <w:bCs/>
          <w:color w:val="000000" w:themeColor="text1"/>
          <w:sz w:val="24"/>
          <w:szCs w:val="24"/>
        </w:rPr>
        <w:t>Uses of Price</w:t>
      </w:r>
      <w:r w:rsidR="008F2F8F" w:rsidRPr="007E7410">
        <w:rPr>
          <w:rFonts w:cs="Simplified Arabic"/>
          <w:b/>
          <w:bCs/>
          <w:color w:val="000000" w:themeColor="text1"/>
          <w:sz w:val="24"/>
          <w:szCs w:val="24"/>
        </w:rPr>
        <w:t>s</w:t>
      </w:r>
      <w:r w:rsidR="00DD4A80" w:rsidRPr="007E7410">
        <w:rPr>
          <w:rFonts w:cs="Simplified Arabic"/>
          <w:b/>
          <w:bCs/>
          <w:color w:val="000000" w:themeColor="text1"/>
          <w:sz w:val="24"/>
          <w:szCs w:val="24"/>
        </w:rPr>
        <w:t xml:space="preserve"> and Indices</w:t>
      </w:r>
    </w:p>
    <w:p w:rsidR="004B21BB" w:rsidRPr="007E7410" w:rsidRDefault="004B21BB" w:rsidP="004B21BB">
      <w:pPr>
        <w:bidi w:val="0"/>
        <w:jc w:val="both"/>
        <w:rPr>
          <w:color w:val="000000" w:themeColor="text1"/>
          <w:sz w:val="24"/>
          <w:szCs w:val="24"/>
        </w:rPr>
      </w:pPr>
      <w:r w:rsidRPr="007E7410">
        <w:rPr>
          <w:color w:val="000000" w:themeColor="text1"/>
          <w:sz w:val="24"/>
          <w:szCs w:val="24"/>
        </w:rPr>
        <w:t>Prices and indices are used for a wide range of purposes, the most important of which are as follows:</w:t>
      </w:r>
    </w:p>
    <w:p w:rsidR="004B21BB" w:rsidRPr="007E7410" w:rsidRDefault="004B21BB" w:rsidP="004B21BB">
      <w:pPr>
        <w:numPr>
          <w:ilvl w:val="0"/>
          <w:numId w:val="20"/>
        </w:numPr>
        <w:tabs>
          <w:tab w:val="clear" w:pos="720"/>
        </w:tabs>
        <w:autoSpaceDE/>
        <w:autoSpaceDN/>
        <w:bidi w:val="0"/>
        <w:ind w:left="426" w:right="0" w:hanging="284"/>
        <w:jc w:val="both"/>
        <w:rPr>
          <w:color w:val="000000" w:themeColor="text1"/>
          <w:sz w:val="24"/>
          <w:szCs w:val="24"/>
        </w:rPr>
      </w:pPr>
      <w:r w:rsidRPr="007E7410">
        <w:rPr>
          <w:color w:val="000000" w:themeColor="text1"/>
          <w:sz w:val="24"/>
          <w:szCs w:val="24"/>
        </w:rPr>
        <w:t>Adjustment of wages, government subsidies and social security benefits to compensate in part or in full for the changes in living costs.</w:t>
      </w:r>
    </w:p>
    <w:p w:rsidR="004B21BB" w:rsidRPr="007E7410" w:rsidRDefault="004B21BB" w:rsidP="004B21BB">
      <w:pPr>
        <w:numPr>
          <w:ilvl w:val="0"/>
          <w:numId w:val="20"/>
        </w:numPr>
        <w:tabs>
          <w:tab w:val="clear" w:pos="720"/>
        </w:tabs>
        <w:autoSpaceDE/>
        <w:autoSpaceDN/>
        <w:bidi w:val="0"/>
        <w:ind w:left="426" w:right="0" w:hanging="284"/>
        <w:jc w:val="both"/>
        <w:rPr>
          <w:color w:val="000000" w:themeColor="text1"/>
          <w:sz w:val="24"/>
          <w:szCs w:val="24"/>
        </w:rPr>
      </w:pPr>
      <w:r w:rsidRPr="007E7410">
        <w:rPr>
          <w:color w:val="000000" w:themeColor="text1"/>
          <w:sz w:val="24"/>
          <w:szCs w:val="24"/>
        </w:rPr>
        <w:t>To provide an index to measure the price inflation of the entire household sector, which is used to eliminate the inflation impact of the components of the final consumption expenditure of households in national accounts and to dispose of the impact of price changes from income and national groups.</w:t>
      </w:r>
    </w:p>
    <w:p w:rsidR="004B21BB" w:rsidRPr="007E7410" w:rsidRDefault="004B21BB" w:rsidP="004B21BB">
      <w:pPr>
        <w:numPr>
          <w:ilvl w:val="0"/>
          <w:numId w:val="20"/>
        </w:numPr>
        <w:tabs>
          <w:tab w:val="clear" w:pos="720"/>
        </w:tabs>
        <w:autoSpaceDE/>
        <w:autoSpaceDN/>
        <w:bidi w:val="0"/>
        <w:ind w:left="426" w:right="0" w:hanging="284"/>
        <w:jc w:val="both"/>
        <w:rPr>
          <w:color w:val="000000" w:themeColor="text1"/>
          <w:sz w:val="24"/>
          <w:szCs w:val="24"/>
        </w:rPr>
      </w:pPr>
      <w:r w:rsidRPr="007E7410">
        <w:rPr>
          <w:color w:val="000000" w:themeColor="text1"/>
          <w:sz w:val="24"/>
          <w:szCs w:val="24"/>
        </w:rPr>
        <w:t>Price index numbers are widely used to measure inflation rates and economic recession.</w:t>
      </w:r>
    </w:p>
    <w:p w:rsidR="004B21BB" w:rsidRPr="007E7410" w:rsidRDefault="004B21BB" w:rsidP="004B21BB">
      <w:pPr>
        <w:numPr>
          <w:ilvl w:val="0"/>
          <w:numId w:val="20"/>
        </w:numPr>
        <w:tabs>
          <w:tab w:val="clear" w:pos="720"/>
        </w:tabs>
        <w:autoSpaceDE/>
        <w:autoSpaceDN/>
        <w:bidi w:val="0"/>
        <w:ind w:left="426" w:right="0" w:hanging="284"/>
        <w:jc w:val="both"/>
        <w:rPr>
          <w:color w:val="000000" w:themeColor="text1"/>
          <w:sz w:val="24"/>
          <w:szCs w:val="24"/>
        </w:rPr>
      </w:pPr>
      <w:r w:rsidRPr="007E7410">
        <w:rPr>
          <w:color w:val="000000" w:themeColor="text1"/>
          <w:sz w:val="24"/>
          <w:szCs w:val="24"/>
        </w:rPr>
        <w:t xml:space="preserve">Price indices are used by the </w:t>
      </w:r>
      <w:r w:rsidR="00107D8A" w:rsidRPr="007E7410">
        <w:rPr>
          <w:color w:val="000000" w:themeColor="text1"/>
          <w:sz w:val="24"/>
          <w:szCs w:val="24"/>
        </w:rPr>
        <w:t>public</w:t>
      </w:r>
      <w:r w:rsidRPr="007E7410">
        <w:rPr>
          <w:color w:val="000000" w:themeColor="text1"/>
          <w:sz w:val="24"/>
          <w:szCs w:val="24"/>
        </w:rPr>
        <w:t xml:space="preserve"> as a guide for the family with regard to its budget and its constituent items.</w:t>
      </w:r>
    </w:p>
    <w:p w:rsidR="004B21BB" w:rsidRPr="007E7410" w:rsidRDefault="004B21BB" w:rsidP="004B21BB">
      <w:pPr>
        <w:numPr>
          <w:ilvl w:val="0"/>
          <w:numId w:val="20"/>
        </w:numPr>
        <w:tabs>
          <w:tab w:val="clear" w:pos="720"/>
        </w:tabs>
        <w:autoSpaceDE/>
        <w:autoSpaceDN/>
        <w:bidi w:val="0"/>
        <w:ind w:left="426" w:right="0" w:hanging="284"/>
        <w:jc w:val="both"/>
        <w:rPr>
          <w:color w:val="000000" w:themeColor="text1"/>
          <w:sz w:val="24"/>
          <w:szCs w:val="24"/>
        </w:rPr>
      </w:pPr>
      <w:r w:rsidRPr="007E7410">
        <w:rPr>
          <w:color w:val="000000" w:themeColor="text1"/>
          <w:sz w:val="24"/>
          <w:szCs w:val="24"/>
        </w:rPr>
        <w:t xml:space="preserve">Price indices are used to monitor changes in the prices of the goods traded in the market and the consequent position of price trends, market conditions and living costs.  However, </w:t>
      </w:r>
      <w:r w:rsidRPr="007E7410">
        <w:rPr>
          <w:color w:val="000000" w:themeColor="text1"/>
          <w:sz w:val="24"/>
          <w:szCs w:val="24"/>
        </w:rPr>
        <w:lastRenderedPageBreak/>
        <w:t>the price index does not reflect other factors affecting the cost of living, e.g. the quality and quantity of purchased goods. Therefore, it is only one of many indicators used to assess living costs.</w:t>
      </w:r>
    </w:p>
    <w:p w:rsidR="004B21BB" w:rsidRPr="007E7410" w:rsidRDefault="004B21BB" w:rsidP="004B21BB">
      <w:pPr>
        <w:numPr>
          <w:ilvl w:val="0"/>
          <w:numId w:val="20"/>
        </w:numPr>
        <w:tabs>
          <w:tab w:val="clear" w:pos="720"/>
        </w:tabs>
        <w:autoSpaceDE/>
        <w:autoSpaceDN/>
        <w:bidi w:val="0"/>
        <w:ind w:left="426" w:right="0" w:hanging="284"/>
        <w:jc w:val="both"/>
        <w:rPr>
          <w:color w:val="000000" w:themeColor="text1"/>
          <w:sz w:val="24"/>
          <w:szCs w:val="24"/>
        </w:rPr>
      </w:pPr>
      <w:r w:rsidRPr="007E7410">
        <w:rPr>
          <w:color w:val="000000" w:themeColor="text1"/>
          <w:sz w:val="24"/>
          <w:szCs w:val="24"/>
        </w:rPr>
        <w:t>The IPI is used as an important indicator to compare the progress and development of the productive sector during two periods of time.</w:t>
      </w:r>
    </w:p>
    <w:p w:rsidR="004B21BB" w:rsidRPr="007E7410" w:rsidRDefault="004B21BB" w:rsidP="004B21BB">
      <w:pPr>
        <w:numPr>
          <w:ilvl w:val="0"/>
          <w:numId w:val="20"/>
        </w:numPr>
        <w:tabs>
          <w:tab w:val="clear" w:pos="720"/>
        </w:tabs>
        <w:autoSpaceDE/>
        <w:autoSpaceDN/>
        <w:bidi w:val="0"/>
        <w:ind w:left="426" w:right="0" w:hanging="284"/>
        <w:jc w:val="both"/>
        <w:rPr>
          <w:color w:val="000000" w:themeColor="text1"/>
          <w:sz w:val="24"/>
          <w:szCs w:val="24"/>
        </w:rPr>
      </w:pPr>
      <w:r w:rsidRPr="007E7410">
        <w:rPr>
          <w:color w:val="000000" w:themeColor="text1"/>
          <w:sz w:val="24"/>
          <w:szCs w:val="24"/>
        </w:rPr>
        <w:t>It is used as a direct method to identify the purchasing power of money, where the purchasing power of money is inversely proportional to the price index.</w:t>
      </w:r>
    </w:p>
    <w:p w:rsidR="00DD4A80" w:rsidRPr="007E7410" w:rsidRDefault="00DD4A80" w:rsidP="00ED07E6">
      <w:pPr>
        <w:bidi w:val="0"/>
        <w:jc w:val="both"/>
        <w:rPr>
          <w:color w:val="000000" w:themeColor="text1"/>
          <w:sz w:val="24"/>
          <w:szCs w:val="24"/>
        </w:rPr>
      </w:pPr>
    </w:p>
    <w:p w:rsidR="005B33D2" w:rsidRPr="007E7410" w:rsidRDefault="00DD4A80" w:rsidP="00ED07E6">
      <w:pPr>
        <w:bidi w:val="0"/>
        <w:jc w:val="both"/>
        <w:rPr>
          <w:b/>
          <w:bCs/>
          <w:color w:val="000000" w:themeColor="text1"/>
          <w:sz w:val="24"/>
          <w:szCs w:val="24"/>
          <w:rtl/>
        </w:rPr>
      </w:pPr>
      <w:r w:rsidRPr="007E7410">
        <w:rPr>
          <w:b/>
          <w:bCs/>
          <w:color w:val="000000" w:themeColor="text1"/>
          <w:sz w:val="24"/>
          <w:szCs w:val="24"/>
        </w:rPr>
        <w:t xml:space="preserve">3.3 </w:t>
      </w:r>
      <w:r w:rsidR="005B33D2" w:rsidRPr="007E7410">
        <w:rPr>
          <w:b/>
          <w:bCs/>
          <w:color w:val="000000" w:themeColor="text1"/>
          <w:sz w:val="24"/>
          <w:szCs w:val="24"/>
        </w:rPr>
        <w:t>Questionnaire</w:t>
      </w:r>
    </w:p>
    <w:p w:rsidR="00AC7146" w:rsidRPr="007E7410" w:rsidRDefault="00AC7146" w:rsidP="00505FD1">
      <w:pPr>
        <w:bidi w:val="0"/>
        <w:jc w:val="both"/>
        <w:rPr>
          <w:color w:val="000000" w:themeColor="text1"/>
          <w:sz w:val="24"/>
          <w:szCs w:val="24"/>
        </w:rPr>
      </w:pPr>
      <w:r w:rsidRPr="007E7410">
        <w:rPr>
          <w:color w:val="000000" w:themeColor="text1"/>
          <w:sz w:val="24"/>
          <w:szCs w:val="24"/>
        </w:rPr>
        <w:t xml:space="preserve">A tablet-supported electronic form was designed for price surveys to be used by the field teams in collecting data from different governorates, with the exception of Jerusalem J1.  The electronic form is </w:t>
      </w:r>
      <w:r w:rsidR="0019732E" w:rsidRPr="007E7410">
        <w:rPr>
          <w:color w:val="000000" w:themeColor="text1"/>
          <w:sz w:val="24"/>
          <w:szCs w:val="24"/>
        </w:rPr>
        <w:t xml:space="preserve">supported with </w:t>
      </w:r>
      <w:r w:rsidR="00505FD1" w:rsidRPr="007E7410">
        <w:rPr>
          <w:color w:val="000000" w:themeColor="text1"/>
          <w:sz w:val="24"/>
          <w:szCs w:val="24"/>
        </w:rPr>
        <w:t xml:space="preserve">GIS, and </w:t>
      </w:r>
      <w:r w:rsidR="0019732E" w:rsidRPr="007E7410">
        <w:rPr>
          <w:color w:val="000000" w:themeColor="text1"/>
          <w:sz w:val="24"/>
          <w:szCs w:val="24"/>
        </w:rPr>
        <w:t>GPS mapping technique that allow the field workers to locate the outlets exactly on the map a</w:t>
      </w:r>
      <w:r w:rsidR="000E2D12" w:rsidRPr="007E7410">
        <w:rPr>
          <w:color w:val="000000" w:themeColor="text1"/>
          <w:sz w:val="24"/>
          <w:szCs w:val="24"/>
        </w:rPr>
        <w:t>nd the administrative staff to manage the field remotely.</w:t>
      </w:r>
      <w:r w:rsidR="007A34DA" w:rsidRPr="007E7410">
        <w:rPr>
          <w:color w:val="000000" w:themeColor="text1"/>
          <w:sz w:val="24"/>
          <w:szCs w:val="24"/>
        </w:rPr>
        <w:t xml:space="preserve"> </w:t>
      </w:r>
      <w:r w:rsidR="000E2D12" w:rsidRPr="007E7410">
        <w:rPr>
          <w:color w:val="000000" w:themeColor="text1"/>
          <w:sz w:val="24"/>
          <w:szCs w:val="24"/>
        </w:rPr>
        <w:t xml:space="preserve">The electronic questionnaire is </w:t>
      </w:r>
      <w:r w:rsidRPr="007E7410">
        <w:rPr>
          <w:color w:val="000000" w:themeColor="text1"/>
          <w:sz w:val="24"/>
          <w:szCs w:val="24"/>
        </w:rPr>
        <w:t>divided into a number of screens, namely:</w:t>
      </w:r>
    </w:p>
    <w:p w:rsidR="00AC7146" w:rsidRPr="007E7410" w:rsidRDefault="00AC7146" w:rsidP="00AC7146">
      <w:pPr>
        <w:numPr>
          <w:ilvl w:val="0"/>
          <w:numId w:val="20"/>
        </w:numPr>
        <w:tabs>
          <w:tab w:val="clear" w:pos="720"/>
        </w:tabs>
        <w:autoSpaceDE/>
        <w:autoSpaceDN/>
        <w:bidi w:val="0"/>
        <w:ind w:left="426" w:right="0" w:hanging="284"/>
        <w:jc w:val="both"/>
        <w:rPr>
          <w:color w:val="000000" w:themeColor="text1"/>
          <w:sz w:val="24"/>
          <w:szCs w:val="24"/>
        </w:rPr>
      </w:pPr>
      <w:r w:rsidRPr="007E7410">
        <w:rPr>
          <w:color w:val="000000" w:themeColor="text1"/>
          <w:sz w:val="24"/>
          <w:szCs w:val="24"/>
        </w:rPr>
        <w:t xml:space="preserve">First screen: </w:t>
      </w:r>
      <w:r w:rsidR="00C432AB" w:rsidRPr="007E7410">
        <w:rPr>
          <w:color w:val="000000" w:themeColor="text1"/>
          <w:sz w:val="24"/>
          <w:szCs w:val="24"/>
        </w:rPr>
        <w:t>s</w:t>
      </w:r>
      <w:r w:rsidRPr="007E7410">
        <w:rPr>
          <w:color w:val="000000" w:themeColor="text1"/>
          <w:sz w:val="24"/>
          <w:szCs w:val="24"/>
        </w:rPr>
        <w:t>hows the metadata for the data source, governorate name, governorate code, source code, source name, full source address, and phone number.</w:t>
      </w:r>
    </w:p>
    <w:p w:rsidR="00AC7146" w:rsidRPr="007E7410" w:rsidRDefault="00AC7146" w:rsidP="00AC7146">
      <w:pPr>
        <w:numPr>
          <w:ilvl w:val="0"/>
          <w:numId w:val="20"/>
        </w:numPr>
        <w:tabs>
          <w:tab w:val="clear" w:pos="720"/>
        </w:tabs>
        <w:autoSpaceDE/>
        <w:autoSpaceDN/>
        <w:bidi w:val="0"/>
        <w:ind w:left="426" w:right="0" w:hanging="284"/>
        <w:jc w:val="both"/>
        <w:rPr>
          <w:color w:val="000000" w:themeColor="text1"/>
          <w:sz w:val="24"/>
          <w:szCs w:val="24"/>
        </w:rPr>
      </w:pPr>
      <w:r w:rsidRPr="007E7410">
        <w:rPr>
          <w:color w:val="000000" w:themeColor="text1"/>
          <w:sz w:val="24"/>
          <w:szCs w:val="24"/>
        </w:rPr>
        <w:t xml:space="preserve">Second screen: </w:t>
      </w:r>
      <w:r w:rsidR="00C432AB" w:rsidRPr="007E7410">
        <w:rPr>
          <w:color w:val="000000" w:themeColor="text1"/>
          <w:sz w:val="24"/>
          <w:szCs w:val="24"/>
        </w:rPr>
        <w:t>s</w:t>
      </w:r>
      <w:r w:rsidRPr="007E7410">
        <w:rPr>
          <w:color w:val="000000" w:themeColor="text1"/>
          <w:sz w:val="24"/>
          <w:szCs w:val="24"/>
        </w:rPr>
        <w:t>hows the source interview result, which is either completed, temporarily paused or permanently closed. It also shows the change activity as incomplete or rejected with the explanation for the reason of rejection.</w:t>
      </w:r>
    </w:p>
    <w:p w:rsidR="00AC7146" w:rsidRPr="007E7410" w:rsidRDefault="00AC7146" w:rsidP="00AC7146">
      <w:pPr>
        <w:numPr>
          <w:ilvl w:val="0"/>
          <w:numId w:val="20"/>
        </w:numPr>
        <w:tabs>
          <w:tab w:val="clear" w:pos="720"/>
        </w:tabs>
        <w:autoSpaceDE/>
        <w:autoSpaceDN/>
        <w:bidi w:val="0"/>
        <w:ind w:left="426" w:right="0" w:hanging="284"/>
        <w:jc w:val="both"/>
        <w:rPr>
          <w:color w:val="000000" w:themeColor="text1"/>
          <w:sz w:val="24"/>
          <w:szCs w:val="24"/>
        </w:rPr>
      </w:pPr>
      <w:r w:rsidRPr="007E7410">
        <w:rPr>
          <w:color w:val="000000" w:themeColor="text1"/>
          <w:sz w:val="24"/>
          <w:szCs w:val="24"/>
        </w:rPr>
        <w:t xml:space="preserve">Third screen: </w:t>
      </w:r>
      <w:r w:rsidR="00C432AB" w:rsidRPr="007E7410">
        <w:rPr>
          <w:color w:val="000000" w:themeColor="text1"/>
          <w:sz w:val="24"/>
          <w:szCs w:val="24"/>
        </w:rPr>
        <w:t>s</w:t>
      </w:r>
      <w:r w:rsidRPr="007E7410">
        <w:rPr>
          <w:color w:val="000000" w:themeColor="text1"/>
          <w:sz w:val="24"/>
          <w:szCs w:val="24"/>
        </w:rPr>
        <w:t>hows the item code, item name, item unit, item price, product availability, and reason for unavailability.</w:t>
      </w:r>
    </w:p>
    <w:p w:rsidR="00AC7146" w:rsidRPr="007E7410" w:rsidRDefault="00AC7146" w:rsidP="00AC7146">
      <w:pPr>
        <w:numPr>
          <w:ilvl w:val="0"/>
          <w:numId w:val="20"/>
        </w:numPr>
        <w:tabs>
          <w:tab w:val="clear" w:pos="720"/>
        </w:tabs>
        <w:autoSpaceDE/>
        <w:autoSpaceDN/>
        <w:bidi w:val="0"/>
        <w:ind w:left="426" w:right="0" w:hanging="284"/>
        <w:jc w:val="both"/>
        <w:rPr>
          <w:color w:val="000000" w:themeColor="text1"/>
          <w:sz w:val="24"/>
          <w:szCs w:val="24"/>
        </w:rPr>
      </w:pPr>
      <w:r w:rsidRPr="007E7410">
        <w:rPr>
          <w:color w:val="000000" w:themeColor="text1"/>
          <w:sz w:val="24"/>
          <w:szCs w:val="24"/>
        </w:rPr>
        <w:t xml:space="preserve">Fourth screen: </w:t>
      </w:r>
      <w:r w:rsidR="00C432AB" w:rsidRPr="007E7410">
        <w:rPr>
          <w:color w:val="000000" w:themeColor="text1"/>
          <w:sz w:val="24"/>
          <w:szCs w:val="24"/>
        </w:rPr>
        <w:t>c</w:t>
      </w:r>
      <w:r w:rsidRPr="007E7410">
        <w:rPr>
          <w:color w:val="000000" w:themeColor="text1"/>
          <w:sz w:val="24"/>
          <w:szCs w:val="24"/>
        </w:rPr>
        <w:t xml:space="preserve">hecks the price data </w:t>
      </w:r>
      <w:r w:rsidR="00C432AB" w:rsidRPr="007E7410">
        <w:rPr>
          <w:color w:val="000000" w:themeColor="text1"/>
          <w:sz w:val="24"/>
          <w:szCs w:val="24"/>
        </w:rPr>
        <w:t>of the related</w:t>
      </w:r>
      <w:r w:rsidRPr="007E7410">
        <w:rPr>
          <w:color w:val="000000" w:themeColor="text1"/>
          <w:sz w:val="24"/>
          <w:szCs w:val="24"/>
        </w:rPr>
        <w:t xml:space="preserve"> source and verifies their validity through the auditing rules, which was designed specifically for the price programs.</w:t>
      </w:r>
    </w:p>
    <w:p w:rsidR="00AC7146" w:rsidRPr="007E7410" w:rsidRDefault="00AC7146" w:rsidP="00AC7146">
      <w:pPr>
        <w:numPr>
          <w:ilvl w:val="0"/>
          <w:numId w:val="20"/>
        </w:numPr>
        <w:tabs>
          <w:tab w:val="clear" w:pos="720"/>
        </w:tabs>
        <w:autoSpaceDE/>
        <w:autoSpaceDN/>
        <w:bidi w:val="0"/>
        <w:ind w:left="426" w:right="0" w:hanging="284"/>
        <w:jc w:val="both"/>
        <w:rPr>
          <w:color w:val="000000" w:themeColor="text1"/>
          <w:sz w:val="24"/>
          <w:szCs w:val="24"/>
        </w:rPr>
      </w:pPr>
      <w:r w:rsidRPr="007E7410">
        <w:rPr>
          <w:color w:val="000000" w:themeColor="text1"/>
          <w:sz w:val="24"/>
          <w:szCs w:val="24"/>
        </w:rPr>
        <w:t xml:space="preserve">Fifth screen: </w:t>
      </w:r>
      <w:r w:rsidR="00C432AB" w:rsidRPr="007E7410">
        <w:rPr>
          <w:color w:val="000000" w:themeColor="text1"/>
          <w:sz w:val="24"/>
          <w:szCs w:val="24"/>
        </w:rPr>
        <w:t>s</w:t>
      </w:r>
      <w:r w:rsidRPr="007E7410">
        <w:rPr>
          <w:color w:val="000000" w:themeColor="text1"/>
          <w:sz w:val="24"/>
          <w:szCs w:val="24"/>
        </w:rPr>
        <w:t>aves and sends data through (VPN-Connection) and (WI-FI technology).</w:t>
      </w:r>
    </w:p>
    <w:p w:rsidR="00AC7146" w:rsidRPr="007E7410" w:rsidRDefault="00AC7146" w:rsidP="00AC7146">
      <w:pPr>
        <w:bidi w:val="0"/>
        <w:jc w:val="both"/>
        <w:rPr>
          <w:color w:val="000000" w:themeColor="text1"/>
          <w:sz w:val="24"/>
          <w:szCs w:val="24"/>
          <w:rtl/>
        </w:rPr>
      </w:pPr>
    </w:p>
    <w:p w:rsidR="00AC7146" w:rsidRPr="007E7410" w:rsidRDefault="00AC7146" w:rsidP="00AC7146">
      <w:pPr>
        <w:bidi w:val="0"/>
        <w:jc w:val="both"/>
        <w:rPr>
          <w:color w:val="000000" w:themeColor="text1"/>
          <w:sz w:val="24"/>
          <w:szCs w:val="24"/>
        </w:rPr>
      </w:pPr>
      <w:r w:rsidRPr="007E7410">
        <w:rPr>
          <w:color w:val="000000" w:themeColor="text1"/>
          <w:sz w:val="24"/>
          <w:szCs w:val="24"/>
        </w:rPr>
        <w:t>In addition to the above screens, there is a special screen for collecting data related to production lines, number of employees, work shifts, number of working days, values ​​and quantities of production, production price and export price, for PPI and IPI.</w:t>
      </w:r>
    </w:p>
    <w:p w:rsidR="00AC7146" w:rsidRPr="007E7410" w:rsidRDefault="00AC7146" w:rsidP="00AC7146">
      <w:pPr>
        <w:bidi w:val="0"/>
        <w:jc w:val="both"/>
        <w:rPr>
          <w:color w:val="000000" w:themeColor="text1"/>
          <w:rtl/>
        </w:rPr>
      </w:pPr>
    </w:p>
    <w:p w:rsidR="00AC7146" w:rsidRPr="007E7410" w:rsidRDefault="00AC7146" w:rsidP="00AC7146">
      <w:pPr>
        <w:bidi w:val="0"/>
        <w:jc w:val="both"/>
        <w:rPr>
          <w:color w:val="000000" w:themeColor="text1"/>
          <w:sz w:val="24"/>
          <w:szCs w:val="24"/>
        </w:rPr>
      </w:pPr>
      <w:r w:rsidRPr="007E7410">
        <w:rPr>
          <w:color w:val="000000" w:themeColor="text1"/>
          <w:sz w:val="24"/>
          <w:szCs w:val="24"/>
        </w:rPr>
        <w:t>In case of the Jerusalem J1 Governorate, a paper form has been designed to collect the price data so that the form in the top part contains the metadata of the data source and in the lower section contains the price data for the source collected. After that, the data are entered into the price program database.</w:t>
      </w:r>
    </w:p>
    <w:p w:rsidR="00FF173A" w:rsidRPr="007E7410" w:rsidRDefault="00FF173A" w:rsidP="00ED07E6">
      <w:pPr>
        <w:bidi w:val="0"/>
        <w:jc w:val="both"/>
        <w:rPr>
          <w:color w:val="000000" w:themeColor="text1"/>
          <w:sz w:val="24"/>
          <w:szCs w:val="24"/>
          <w:rtl/>
        </w:rPr>
      </w:pPr>
    </w:p>
    <w:p w:rsidR="00263E80" w:rsidRPr="007E7410" w:rsidRDefault="007074D1" w:rsidP="00ED07E6">
      <w:pPr>
        <w:bidi w:val="0"/>
        <w:jc w:val="both"/>
        <w:rPr>
          <w:b/>
          <w:bCs/>
          <w:color w:val="000000" w:themeColor="text1"/>
          <w:sz w:val="24"/>
          <w:szCs w:val="24"/>
        </w:rPr>
      </w:pPr>
      <w:r w:rsidRPr="007E7410">
        <w:rPr>
          <w:b/>
          <w:bCs/>
          <w:color w:val="000000" w:themeColor="text1"/>
          <w:sz w:val="24"/>
          <w:szCs w:val="24"/>
        </w:rPr>
        <w:t>3.</w:t>
      </w:r>
      <w:r w:rsidRPr="007E7410">
        <w:rPr>
          <w:rFonts w:hint="cs"/>
          <w:b/>
          <w:bCs/>
          <w:color w:val="000000" w:themeColor="text1"/>
          <w:sz w:val="24"/>
          <w:szCs w:val="24"/>
          <w:rtl/>
        </w:rPr>
        <w:t>4</w:t>
      </w:r>
      <w:r w:rsidRPr="007E7410">
        <w:rPr>
          <w:b/>
          <w:bCs/>
          <w:color w:val="000000" w:themeColor="text1"/>
          <w:sz w:val="24"/>
          <w:szCs w:val="24"/>
        </w:rPr>
        <w:t xml:space="preserve"> Sample</w:t>
      </w:r>
      <w:r w:rsidR="007A34DA" w:rsidRPr="007E7410">
        <w:rPr>
          <w:b/>
          <w:bCs/>
          <w:color w:val="000000" w:themeColor="text1"/>
          <w:sz w:val="24"/>
          <w:szCs w:val="24"/>
        </w:rPr>
        <w:t xml:space="preserve"> </w:t>
      </w:r>
      <w:r w:rsidRPr="007E7410">
        <w:rPr>
          <w:b/>
          <w:bCs/>
          <w:color w:val="000000" w:themeColor="text1"/>
          <w:sz w:val="24"/>
          <w:szCs w:val="24"/>
        </w:rPr>
        <w:t>and Frame</w:t>
      </w:r>
    </w:p>
    <w:p w:rsidR="00F941D5" w:rsidRPr="007E7410" w:rsidRDefault="00F941D5" w:rsidP="00ED07E6">
      <w:pPr>
        <w:bidi w:val="0"/>
        <w:jc w:val="both"/>
        <w:rPr>
          <w:b/>
          <w:bCs/>
          <w:color w:val="000000" w:themeColor="text1"/>
          <w:sz w:val="16"/>
          <w:szCs w:val="16"/>
        </w:rPr>
      </w:pPr>
    </w:p>
    <w:p w:rsidR="00087B6F" w:rsidRPr="007E7410" w:rsidRDefault="007074D1" w:rsidP="00ED07E6">
      <w:pPr>
        <w:bidi w:val="0"/>
        <w:jc w:val="both"/>
        <w:rPr>
          <w:b/>
          <w:bCs/>
          <w:color w:val="000000" w:themeColor="text1"/>
          <w:sz w:val="24"/>
          <w:szCs w:val="24"/>
        </w:rPr>
      </w:pPr>
      <w:r w:rsidRPr="007E7410">
        <w:rPr>
          <w:b/>
          <w:bCs/>
          <w:color w:val="000000" w:themeColor="text1"/>
          <w:sz w:val="24"/>
          <w:szCs w:val="24"/>
        </w:rPr>
        <w:t>3.4.1 Target</w:t>
      </w:r>
      <w:r w:rsidR="00087B6F" w:rsidRPr="007E7410">
        <w:rPr>
          <w:b/>
          <w:bCs/>
          <w:color w:val="000000" w:themeColor="text1"/>
          <w:sz w:val="24"/>
          <w:szCs w:val="24"/>
        </w:rPr>
        <w:t xml:space="preserve"> Population</w:t>
      </w:r>
    </w:p>
    <w:p w:rsidR="007A495F" w:rsidRPr="007E7410" w:rsidRDefault="007A495F" w:rsidP="007A495F">
      <w:pPr>
        <w:numPr>
          <w:ilvl w:val="0"/>
          <w:numId w:val="20"/>
        </w:numPr>
        <w:tabs>
          <w:tab w:val="clear" w:pos="720"/>
        </w:tabs>
        <w:autoSpaceDE/>
        <w:autoSpaceDN/>
        <w:bidi w:val="0"/>
        <w:ind w:left="426" w:right="0" w:hanging="284"/>
        <w:jc w:val="both"/>
        <w:rPr>
          <w:color w:val="000000" w:themeColor="text1"/>
          <w:sz w:val="24"/>
          <w:szCs w:val="24"/>
        </w:rPr>
      </w:pPr>
      <w:r w:rsidRPr="007E7410">
        <w:rPr>
          <w:color w:val="000000" w:themeColor="text1"/>
          <w:sz w:val="24"/>
          <w:szCs w:val="24"/>
        </w:rPr>
        <w:t>The target population for the CPI survey is the shops and retail markets such as grocery stores, supermarkets, clothing shops, restaurants, public service institutions, private schools and doctors.</w:t>
      </w:r>
    </w:p>
    <w:p w:rsidR="007A495F" w:rsidRPr="007E7410" w:rsidRDefault="007A495F" w:rsidP="007A495F">
      <w:pPr>
        <w:numPr>
          <w:ilvl w:val="0"/>
          <w:numId w:val="20"/>
        </w:numPr>
        <w:tabs>
          <w:tab w:val="clear" w:pos="720"/>
        </w:tabs>
        <w:autoSpaceDE/>
        <w:autoSpaceDN/>
        <w:bidi w:val="0"/>
        <w:ind w:left="426" w:right="0" w:hanging="284"/>
        <w:jc w:val="both"/>
        <w:rPr>
          <w:color w:val="000000" w:themeColor="text1"/>
          <w:sz w:val="24"/>
          <w:szCs w:val="24"/>
        </w:rPr>
      </w:pPr>
      <w:r w:rsidRPr="007E7410">
        <w:rPr>
          <w:color w:val="000000" w:themeColor="text1"/>
          <w:sz w:val="24"/>
          <w:szCs w:val="24"/>
        </w:rPr>
        <w:t>The target population for the CCI, RCI, WNCI, and SNCI surveys is the building material shops, engineering companies and offices, construction companies, municipalities, and wholesale shops for building materials.</w:t>
      </w:r>
    </w:p>
    <w:p w:rsidR="007A495F" w:rsidRPr="007E7410" w:rsidRDefault="007A495F" w:rsidP="007A495F">
      <w:pPr>
        <w:numPr>
          <w:ilvl w:val="0"/>
          <w:numId w:val="20"/>
        </w:numPr>
        <w:tabs>
          <w:tab w:val="clear" w:pos="720"/>
        </w:tabs>
        <w:autoSpaceDE/>
        <w:autoSpaceDN/>
        <w:bidi w:val="0"/>
        <w:ind w:left="426" w:right="0" w:hanging="284"/>
        <w:jc w:val="both"/>
        <w:rPr>
          <w:color w:val="000000" w:themeColor="text1"/>
          <w:sz w:val="24"/>
          <w:szCs w:val="24"/>
        </w:rPr>
      </w:pPr>
      <w:r w:rsidRPr="007E7410">
        <w:rPr>
          <w:color w:val="000000" w:themeColor="text1"/>
          <w:sz w:val="24"/>
          <w:szCs w:val="24"/>
        </w:rPr>
        <w:t>The target population for the WHPI survey is the wholesale market shops.</w:t>
      </w:r>
    </w:p>
    <w:p w:rsidR="001F7959" w:rsidRPr="007E7410" w:rsidRDefault="007A495F" w:rsidP="000E2D12">
      <w:pPr>
        <w:numPr>
          <w:ilvl w:val="0"/>
          <w:numId w:val="20"/>
        </w:numPr>
        <w:tabs>
          <w:tab w:val="clear" w:pos="720"/>
        </w:tabs>
        <w:autoSpaceDE/>
        <w:autoSpaceDN/>
        <w:bidi w:val="0"/>
        <w:ind w:left="426" w:right="0" w:hanging="284"/>
        <w:jc w:val="both"/>
        <w:rPr>
          <w:color w:val="000000" w:themeColor="text1"/>
          <w:sz w:val="24"/>
          <w:szCs w:val="24"/>
        </w:rPr>
      </w:pPr>
      <w:r w:rsidRPr="007E7410">
        <w:rPr>
          <w:color w:val="000000" w:themeColor="text1"/>
          <w:sz w:val="24"/>
          <w:szCs w:val="24"/>
        </w:rPr>
        <w:t xml:space="preserve">The target population for the PPI and IPI surveys represents all profit enterprises engaged in economic activities within the industrial sector, especially enterprises with high economic importance. The frame is the list of all industrial enterprises in the establishment census </w:t>
      </w:r>
      <w:r w:rsidR="000E2D12" w:rsidRPr="007E7410">
        <w:rPr>
          <w:color w:val="000000" w:themeColor="text1"/>
          <w:sz w:val="24"/>
          <w:szCs w:val="24"/>
        </w:rPr>
        <w:t>2017</w:t>
      </w:r>
      <w:r w:rsidRPr="007E7410">
        <w:rPr>
          <w:color w:val="000000" w:themeColor="text1"/>
          <w:sz w:val="24"/>
          <w:szCs w:val="24"/>
        </w:rPr>
        <w:t>.</w:t>
      </w:r>
    </w:p>
    <w:p w:rsidR="004F4D0E" w:rsidRPr="007E7410" w:rsidRDefault="004F4D0E" w:rsidP="004F4D0E">
      <w:pPr>
        <w:autoSpaceDE/>
        <w:autoSpaceDN/>
        <w:bidi w:val="0"/>
        <w:ind w:right="720"/>
        <w:jc w:val="both"/>
        <w:rPr>
          <w:color w:val="000000" w:themeColor="text1"/>
          <w:sz w:val="24"/>
          <w:szCs w:val="24"/>
        </w:rPr>
      </w:pPr>
    </w:p>
    <w:p w:rsidR="004F4D0E" w:rsidRPr="007E7410" w:rsidRDefault="004F4D0E" w:rsidP="004F4D0E">
      <w:pPr>
        <w:autoSpaceDE/>
        <w:autoSpaceDN/>
        <w:bidi w:val="0"/>
        <w:ind w:right="720"/>
        <w:jc w:val="both"/>
        <w:rPr>
          <w:color w:val="000000" w:themeColor="text1"/>
          <w:sz w:val="24"/>
          <w:szCs w:val="24"/>
        </w:rPr>
      </w:pPr>
    </w:p>
    <w:p w:rsidR="00087B6F" w:rsidRPr="007E7410" w:rsidRDefault="007074D1" w:rsidP="001F7959">
      <w:pPr>
        <w:bidi w:val="0"/>
        <w:jc w:val="both"/>
        <w:rPr>
          <w:b/>
          <w:bCs/>
          <w:color w:val="000000" w:themeColor="text1"/>
          <w:sz w:val="24"/>
          <w:szCs w:val="24"/>
        </w:rPr>
      </w:pPr>
      <w:r w:rsidRPr="007E7410">
        <w:rPr>
          <w:b/>
          <w:bCs/>
          <w:color w:val="000000" w:themeColor="text1"/>
          <w:sz w:val="24"/>
          <w:szCs w:val="24"/>
        </w:rPr>
        <w:lastRenderedPageBreak/>
        <w:t>3.4.2 Sampling</w:t>
      </w:r>
      <w:bookmarkStart w:id="2" w:name="_GoBack"/>
      <w:bookmarkEnd w:id="2"/>
      <w:r w:rsidR="00087B6F" w:rsidRPr="007E7410">
        <w:rPr>
          <w:b/>
          <w:bCs/>
          <w:color w:val="000000" w:themeColor="text1"/>
          <w:sz w:val="24"/>
          <w:szCs w:val="24"/>
        </w:rPr>
        <w:t xml:space="preserve"> Frame</w:t>
      </w:r>
      <w:r w:rsidR="00EF508D" w:rsidRPr="007E7410">
        <w:rPr>
          <w:b/>
          <w:bCs/>
          <w:color w:val="000000" w:themeColor="text1"/>
          <w:sz w:val="24"/>
          <w:szCs w:val="24"/>
        </w:rPr>
        <w:t xml:space="preserve">, Design, </w:t>
      </w:r>
      <w:r w:rsidR="00BE74E2" w:rsidRPr="007E7410">
        <w:rPr>
          <w:b/>
          <w:bCs/>
          <w:color w:val="000000" w:themeColor="text1"/>
          <w:sz w:val="24"/>
          <w:szCs w:val="24"/>
        </w:rPr>
        <w:t xml:space="preserve">and </w:t>
      </w:r>
      <w:r w:rsidR="00BD25FF" w:rsidRPr="007E7410">
        <w:rPr>
          <w:b/>
          <w:bCs/>
          <w:color w:val="000000" w:themeColor="text1"/>
          <w:sz w:val="24"/>
          <w:szCs w:val="24"/>
        </w:rPr>
        <w:t>S</w:t>
      </w:r>
      <w:r w:rsidR="00EF508D" w:rsidRPr="007E7410">
        <w:rPr>
          <w:b/>
          <w:bCs/>
          <w:color w:val="000000" w:themeColor="text1"/>
          <w:sz w:val="24"/>
          <w:szCs w:val="24"/>
        </w:rPr>
        <w:t>ample</w:t>
      </w:r>
      <w:r w:rsidR="007A34DA" w:rsidRPr="007E7410">
        <w:rPr>
          <w:b/>
          <w:bCs/>
          <w:color w:val="000000" w:themeColor="text1"/>
          <w:sz w:val="24"/>
          <w:szCs w:val="24"/>
        </w:rPr>
        <w:t xml:space="preserve"> </w:t>
      </w:r>
      <w:r w:rsidR="00BD25FF" w:rsidRPr="007E7410">
        <w:rPr>
          <w:b/>
          <w:bCs/>
          <w:color w:val="000000" w:themeColor="text1"/>
          <w:sz w:val="24"/>
          <w:szCs w:val="24"/>
        </w:rPr>
        <w:t>S</w:t>
      </w:r>
      <w:r w:rsidR="00564140" w:rsidRPr="007E7410">
        <w:rPr>
          <w:b/>
          <w:bCs/>
          <w:color w:val="000000" w:themeColor="text1"/>
          <w:sz w:val="24"/>
          <w:szCs w:val="24"/>
        </w:rPr>
        <w:t>ize</w:t>
      </w:r>
    </w:p>
    <w:p w:rsidR="006D536F" w:rsidRPr="007E7410" w:rsidRDefault="006D536F" w:rsidP="006D536F">
      <w:pPr>
        <w:bidi w:val="0"/>
        <w:jc w:val="both"/>
        <w:rPr>
          <w:color w:val="000000" w:themeColor="text1"/>
          <w:sz w:val="24"/>
          <w:szCs w:val="24"/>
        </w:rPr>
      </w:pPr>
      <w:r w:rsidRPr="007E7410">
        <w:rPr>
          <w:color w:val="000000" w:themeColor="text1"/>
          <w:sz w:val="24"/>
          <w:szCs w:val="24"/>
        </w:rPr>
        <w:t xml:space="preserve">A non-probability purposive sample of sources from which the prices of different goods and services are collected was </w:t>
      </w:r>
      <w:r w:rsidR="000E2D12" w:rsidRPr="007E7410">
        <w:rPr>
          <w:color w:val="000000" w:themeColor="text1"/>
          <w:sz w:val="24"/>
          <w:szCs w:val="24"/>
        </w:rPr>
        <w:t xml:space="preserve">updated based on the </w:t>
      </w:r>
      <w:r w:rsidR="008E6431" w:rsidRPr="007E7410">
        <w:rPr>
          <w:color w:val="000000" w:themeColor="text1"/>
          <w:sz w:val="24"/>
          <w:szCs w:val="24"/>
        </w:rPr>
        <w:t>establishment</w:t>
      </w:r>
      <w:r w:rsidR="00A37335" w:rsidRPr="007E7410">
        <w:rPr>
          <w:color w:val="000000" w:themeColor="text1"/>
          <w:sz w:val="24"/>
          <w:szCs w:val="24"/>
        </w:rPr>
        <w:t xml:space="preserve"> </w:t>
      </w:r>
      <w:r w:rsidR="000D132A" w:rsidRPr="007E7410">
        <w:rPr>
          <w:color w:val="000000" w:themeColor="text1"/>
          <w:sz w:val="24"/>
          <w:szCs w:val="24"/>
          <w:lang w:bidi="ar-JO"/>
        </w:rPr>
        <w:t>census 2017</w:t>
      </w:r>
      <w:r w:rsidRPr="007E7410">
        <w:rPr>
          <w:color w:val="000000" w:themeColor="text1"/>
          <w:sz w:val="24"/>
          <w:szCs w:val="24"/>
        </w:rPr>
        <w:t xml:space="preserve">, in a manner that achieves full coverage of all goods and services that fall within the Palestinian consumer system.  These sources were selected based on the availability of the goods within them.  It is worth mentioning that the sample of sources was selected from the main cities inside Palestine: Jenin, </w:t>
      </w:r>
      <w:proofErr w:type="spellStart"/>
      <w:r w:rsidRPr="007E7410">
        <w:rPr>
          <w:color w:val="000000" w:themeColor="text1"/>
          <w:sz w:val="24"/>
          <w:szCs w:val="24"/>
        </w:rPr>
        <w:t>Tulkarm</w:t>
      </w:r>
      <w:proofErr w:type="spellEnd"/>
      <w:r w:rsidRPr="007E7410">
        <w:rPr>
          <w:color w:val="000000" w:themeColor="text1"/>
          <w:sz w:val="24"/>
          <w:szCs w:val="24"/>
        </w:rPr>
        <w:t xml:space="preserve">, Nablus, </w:t>
      </w:r>
      <w:proofErr w:type="spellStart"/>
      <w:r w:rsidRPr="007E7410">
        <w:rPr>
          <w:color w:val="000000" w:themeColor="text1"/>
          <w:sz w:val="24"/>
          <w:szCs w:val="24"/>
        </w:rPr>
        <w:t>Qalqiliya</w:t>
      </w:r>
      <w:proofErr w:type="spellEnd"/>
      <w:r w:rsidRPr="007E7410">
        <w:rPr>
          <w:color w:val="000000" w:themeColor="text1"/>
          <w:sz w:val="24"/>
          <w:szCs w:val="24"/>
        </w:rPr>
        <w:t>, Ramallah</w:t>
      </w:r>
      <w:r w:rsidR="008E6431" w:rsidRPr="007E7410">
        <w:rPr>
          <w:color w:val="000000" w:themeColor="text1"/>
          <w:sz w:val="24"/>
          <w:szCs w:val="24"/>
        </w:rPr>
        <w:t>,</w:t>
      </w:r>
      <w:r w:rsidRPr="007E7410">
        <w:rPr>
          <w:color w:val="000000" w:themeColor="text1"/>
          <w:sz w:val="24"/>
          <w:szCs w:val="24"/>
        </w:rPr>
        <w:t xml:space="preserve"> Al-</w:t>
      </w:r>
      <w:proofErr w:type="spellStart"/>
      <w:r w:rsidRPr="007E7410">
        <w:rPr>
          <w:color w:val="000000" w:themeColor="text1"/>
          <w:sz w:val="24"/>
          <w:szCs w:val="24"/>
        </w:rPr>
        <w:t>Bireh</w:t>
      </w:r>
      <w:proofErr w:type="spellEnd"/>
      <w:r w:rsidRPr="007E7410">
        <w:rPr>
          <w:color w:val="000000" w:themeColor="text1"/>
          <w:sz w:val="24"/>
          <w:szCs w:val="24"/>
        </w:rPr>
        <w:t xml:space="preserve">, Jericho, Jerusalem, Bethlehem, Hebron, Gaza, </w:t>
      </w:r>
      <w:proofErr w:type="spellStart"/>
      <w:r w:rsidRPr="007E7410">
        <w:rPr>
          <w:color w:val="000000" w:themeColor="text1"/>
          <w:sz w:val="24"/>
          <w:szCs w:val="24"/>
        </w:rPr>
        <w:t>Jabali</w:t>
      </w:r>
      <w:r w:rsidR="008E6431" w:rsidRPr="007E7410">
        <w:rPr>
          <w:color w:val="000000" w:themeColor="text1"/>
          <w:sz w:val="24"/>
          <w:szCs w:val="24"/>
        </w:rPr>
        <w:t>a</w:t>
      </w:r>
      <w:proofErr w:type="spellEnd"/>
      <w:r w:rsidR="008E6431" w:rsidRPr="007E7410">
        <w:rPr>
          <w:color w:val="000000" w:themeColor="text1"/>
          <w:sz w:val="24"/>
          <w:szCs w:val="24"/>
        </w:rPr>
        <w:t xml:space="preserve">, </w:t>
      </w:r>
      <w:proofErr w:type="spellStart"/>
      <w:r w:rsidR="008E6431" w:rsidRPr="007E7410">
        <w:rPr>
          <w:color w:val="000000" w:themeColor="text1"/>
          <w:sz w:val="24"/>
          <w:szCs w:val="24"/>
        </w:rPr>
        <w:t>Die</w:t>
      </w:r>
      <w:r w:rsidRPr="007E7410">
        <w:rPr>
          <w:color w:val="000000" w:themeColor="text1"/>
          <w:sz w:val="24"/>
          <w:szCs w:val="24"/>
        </w:rPr>
        <w:t>r</w:t>
      </w:r>
      <w:proofErr w:type="spellEnd"/>
      <w:r w:rsidRPr="007E7410">
        <w:rPr>
          <w:color w:val="000000" w:themeColor="text1"/>
          <w:sz w:val="24"/>
          <w:szCs w:val="24"/>
        </w:rPr>
        <w:t xml:space="preserve"> A</w:t>
      </w:r>
      <w:r w:rsidR="008E6431" w:rsidRPr="007E7410">
        <w:rPr>
          <w:color w:val="000000" w:themeColor="text1"/>
          <w:sz w:val="24"/>
          <w:szCs w:val="24"/>
        </w:rPr>
        <w:t>l-</w:t>
      </w:r>
      <w:proofErr w:type="spellStart"/>
      <w:r w:rsidR="008E6431" w:rsidRPr="007E7410">
        <w:rPr>
          <w:color w:val="000000" w:themeColor="text1"/>
          <w:sz w:val="24"/>
          <w:szCs w:val="24"/>
        </w:rPr>
        <w:t>Balah</w:t>
      </w:r>
      <w:proofErr w:type="spellEnd"/>
      <w:r w:rsidR="008E6431" w:rsidRPr="007E7410">
        <w:rPr>
          <w:color w:val="000000" w:themeColor="text1"/>
          <w:sz w:val="24"/>
          <w:szCs w:val="24"/>
        </w:rPr>
        <w:t xml:space="preserve">, </w:t>
      </w:r>
      <w:proofErr w:type="spellStart"/>
      <w:r w:rsidR="008E6431" w:rsidRPr="007E7410">
        <w:rPr>
          <w:color w:val="000000" w:themeColor="text1"/>
          <w:sz w:val="24"/>
          <w:szCs w:val="24"/>
        </w:rPr>
        <w:t>Nusseirat</w:t>
      </w:r>
      <w:proofErr w:type="spellEnd"/>
      <w:r w:rsidR="008E6431" w:rsidRPr="007E7410">
        <w:rPr>
          <w:color w:val="000000" w:themeColor="text1"/>
          <w:sz w:val="24"/>
          <w:szCs w:val="24"/>
        </w:rPr>
        <w:t xml:space="preserve">, Khan </w:t>
      </w:r>
      <w:proofErr w:type="spellStart"/>
      <w:r w:rsidR="008E6431" w:rsidRPr="007E7410">
        <w:rPr>
          <w:color w:val="000000" w:themeColor="text1"/>
          <w:sz w:val="24"/>
          <w:szCs w:val="24"/>
        </w:rPr>
        <w:t>Y</w:t>
      </w:r>
      <w:r w:rsidRPr="007E7410">
        <w:rPr>
          <w:color w:val="000000" w:themeColor="text1"/>
          <w:sz w:val="24"/>
          <w:szCs w:val="24"/>
        </w:rPr>
        <w:t>unis</w:t>
      </w:r>
      <w:proofErr w:type="spellEnd"/>
      <w:r w:rsidRPr="007E7410">
        <w:rPr>
          <w:color w:val="000000" w:themeColor="text1"/>
          <w:sz w:val="24"/>
          <w:szCs w:val="24"/>
        </w:rPr>
        <w:t xml:space="preserve"> and Rafah.  The selection of these sources was considered to be representative of the variation that can occur in the prices collected from the various sources.  The number of goods and services included in the CPI is approximately </w:t>
      </w:r>
      <w:r w:rsidR="000D132A" w:rsidRPr="007E7410">
        <w:rPr>
          <w:color w:val="000000" w:themeColor="text1"/>
          <w:sz w:val="24"/>
          <w:szCs w:val="24"/>
        </w:rPr>
        <w:t>730</w:t>
      </w:r>
      <w:r w:rsidRPr="007E7410">
        <w:rPr>
          <w:color w:val="000000" w:themeColor="text1"/>
          <w:sz w:val="24"/>
          <w:szCs w:val="24"/>
        </w:rPr>
        <w:t xml:space="preserve"> commodities, whose prices were collected from </w:t>
      </w:r>
      <w:r w:rsidR="000D132A" w:rsidRPr="007E7410">
        <w:rPr>
          <w:color w:val="000000" w:themeColor="text1"/>
          <w:sz w:val="24"/>
          <w:szCs w:val="24"/>
        </w:rPr>
        <w:t>3,200</w:t>
      </w:r>
      <w:r w:rsidRPr="007E7410">
        <w:rPr>
          <w:color w:val="000000" w:themeColor="text1"/>
          <w:sz w:val="24"/>
          <w:szCs w:val="24"/>
        </w:rPr>
        <w:t xml:space="preserve"> sources. (COICOP) classification is used for consumer data as recommended by the United Nations System of National Accounts (SNA-</w:t>
      </w:r>
      <w:r w:rsidR="000D132A" w:rsidRPr="007E7410">
        <w:rPr>
          <w:color w:val="000000" w:themeColor="text1"/>
          <w:sz w:val="24"/>
          <w:szCs w:val="24"/>
        </w:rPr>
        <w:t>2008</w:t>
      </w:r>
      <w:r w:rsidRPr="007E7410">
        <w:rPr>
          <w:color w:val="000000" w:themeColor="text1"/>
          <w:sz w:val="24"/>
          <w:szCs w:val="24"/>
        </w:rPr>
        <w:t>).</w:t>
      </w:r>
    </w:p>
    <w:p w:rsidR="00B5399C" w:rsidRPr="007E7410" w:rsidRDefault="00B5399C" w:rsidP="00ED07E6">
      <w:pPr>
        <w:bidi w:val="0"/>
        <w:jc w:val="both"/>
        <w:rPr>
          <w:color w:val="000000" w:themeColor="text1"/>
        </w:rPr>
      </w:pPr>
    </w:p>
    <w:p w:rsidR="006D536F" w:rsidRPr="007E7410" w:rsidRDefault="006D536F" w:rsidP="00664A3E">
      <w:pPr>
        <w:bidi w:val="0"/>
        <w:jc w:val="both"/>
        <w:rPr>
          <w:color w:val="000000" w:themeColor="text1"/>
          <w:sz w:val="24"/>
          <w:szCs w:val="24"/>
        </w:rPr>
      </w:pPr>
      <w:r w:rsidRPr="007E7410">
        <w:rPr>
          <w:color w:val="000000" w:themeColor="text1"/>
          <w:sz w:val="24"/>
          <w:szCs w:val="24"/>
        </w:rPr>
        <w:t xml:space="preserve">Regarding the CCI, RCI, WNCI and SNCI systems, a non-probability purposive sample of sources from which the prices of all related different goods and services are collected, was selected in a way that represents full coverage of their goods. The sample was selected from the main cities in the West Bank: Jenin, </w:t>
      </w:r>
      <w:proofErr w:type="spellStart"/>
      <w:r w:rsidRPr="007E7410">
        <w:rPr>
          <w:color w:val="000000" w:themeColor="text1"/>
          <w:sz w:val="24"/>
          <w:szCs w:val="24"/>
        </w:rPr>
        <w:t>Tulkarm</w:t>
      </w:r>
      <w:proofErr w:type="spellEnd"/>
      <w:r w:rsidRPr="007E7410">
        <w:rPr>
          <w:color w:val="000000" w:themeColor="text1"/>
          <w:sz w:val="24"/>
          <w:szCs w:val="24"/>
        </w:rPr>
        <w:t xml:space="preserve">, Nablus, </w:t>
      </w:r>
      <w:proofErr w:type="spellStart"/>
      <w:r w:rsidRPr="007E7410">
        <w:rPr>
          <w:color w:val="000000" w:themeColor="text1"/>
          <w:sz w:val="24"/>
          <w:szCs w:val="24"/>
        </w:rPr>
        <w:t>Qalqiliya</w:t>
      </w:r>
      <w:proofErr w:type="spellEnd"/>
      <w:r w:rsidRPr="007E7410">
        <w:rPr>
          <w:color w:val="000000" w:themeColor="text1"/>
          <w:sz w:val="24"/>
          <w:szCs w:val="24"/>
        </w:rPr>
        <w:t>, Ramallah</w:t>
      </w:r>
      <w:r w:rsidR="008E6431" w:rsidRPr="007E7410">
        <w:rPr>
          <w:color w:val="000000" w:themeColor="text1"/>
          <w:sz w:val="24"/>
          <w:szCs w:val="24"/>
        </w:rPr>
        <w:t>,</w:t>
      </w:r>
      <w:r w:rsidRPr="007E7410">
        <w:rPr>
          <w:color w:val="000000" w:themeColor="text1"/>
          <w:sz w:val="24"/>
          <w:szCs w:val="24"/>
        </w:rPr>
        <w:t xml:space="preserve"> Al-</w:t>
      </w:r>
      <w:proofErr w:type="spellStart"/>
      <w:r w:rsidRPr="007E7410">
        <w:rPr>
          <w:color w:val="000000" w:themeColor="text1"/>
          <w:sz w:val="24"/>
          <w:szCs w:val="24"/>
        </w:rPr>
        <w:t>Bireh</w:t>
      </w:r>
      <w:proofErr w:type="spellEnd"/>
      <w:r w:rsidRPr="007E7410">
        <w:rPr>
          <w:color w:val="000000" w:themeColor="text1"/>
          <w:sz w:val="24"/>
          <w:szCs w:val="24"/>
        </w:rPr>
        <w:t xml:space="preserve">, Jericho, Jerusalem, Bethlehem and Hebron.  The selection of these sources </w:t>
      </w:r>
      <w:r w:rsidR="00772777" w:rsidRPr="007E7410">
        <w:rPr>
          <w:color w:val="000000" w:themeColor="text1"/>
          <w:sz w:val="24"/>
          <w:szCs w:val="24"/>
        </w:rPr>
        <w:t>is</w:t>
      </w:r>
      <w:r w:rsidRPr="007E7410">
        <w:rPr>
          <w:color w:val="000000" w:themeColor="text1"/>
          <w:sz w:val="24"/>
          <w:szCs w:val="24"/>
        </w:rPr>
        <w:t xml:space="preserve"> representative </w:t>
      </w:r>
      <w:r w:rsidR="00772777" w:rsidRPr="007E7410">
        <w:rPr>
          <w:color w:val="000000" w:themeColor="text1"/>
          <w:sz w:val="24"/>
          <w:szCs w:val="24"/>
        </w:rPr>
        <w:t>of the</w:t>
      </w:r>
      <w:r w:rsidRPr="007E7410">
        <w:rPr>
          <w:color w:val="000000" w:themeColor="text1"/>
          <w:sz w:val="24"/>
          <w:szCs w:val="24"/>
        </w:rPr>
        <w:t xml:space="preserve"> differences that could occur in the prices that are collected from the various sources.  The number of goods and services included in calculating CCI and RCI </w:t>
      </w:r>
      <w:r w:rsidR="00772777" w:rsidRPr="007E7410">
        <w:rPr>
          <w:color w:val="000000" w:themeColor="text1"/>
          <w:sz w:val="24"/>
          <w:szCs w:val="24"/>
        </w:rPr>
        <w:t>is</w:t>
      </w:r>
      <w:r w:rsidRPr="007E7410">
        <w:rPr>
          <w:color w:val="000000" w:themeColor="text1"/>
          <w:sz w:val="24"/>
          <w:szCs w:val="24"/>
        </w:rPr>
        <w:t xml:space="preserve"> about 205, and their prices </w:t>
      </w:r>
      <w:r w:rsidR="00772777" w:rsidRPr="007E7410">
        <w:rPr>
          <w:color w:val="000000" w:themeColor="text1"/>
          <w:sz w:val="24"/>
          <w:szCs w:val="24"/>
        </w:rPr>
        <w:t>are being</w:t>
      </w:r>
      <w:r w:rsidRPr="007E7410">
        <w:rPr>
          <w:color w:val="000000" w:themeColor="text1"/>
          <w:sz w:val="24"/>
          <w:szCs w:val="24"/>
        </w:rPr>
        <w:t xml:space="preserve"> collected from about </w:t>
      </w:r>
      <w:r w:rsidR="00664A3E" w:rsidRPr="007E7410">
        <w:rPr>
          <w:color w:val="000000" w:themeColor="text1"/>
          <w:sz w:val="24"/>
          <w:szCs w:val="24"/>
        </w:rPr>
        <w:t>622</w:t>
      </w:r>
      <w:r w:rsidRPr="007E7410">
        <w:rPr>
          <w:color w:val="000000" w:themeColor="text1"/>
          <w:sz w:val="24"/>
          <w:szCs w:val="24"/>
        </w:rPr>
        <w:t xml:space="preserve"> sources. In addition, the number of goods and services included in calculating WNCI and SNCI </w:t>
      </w:r>
      <w:r w:rsidR="00772777" w:rsidRPr="007E7410">
        <w:rPr>
          <w:color w:val="000000" w:themeColor="text1"/>
          <w:sz w:val="24"/>
          <w:szCs w:val="24"/>
        </w:rPr>
        <w:t>is</w:t>
      </w:r>
      <w:r w:rsidRPr="007E7410">
        <w:rPr>
          <w:color w:val="000000" w:themeColor="text1"/>
          <w:sz w:val="24"/>
          <w:szCs w:val="24"/>
        </w:rPr>
        <w:t xml:space="preserve"> almost 121 whose prices </w:t>
      </w:r>
      <w:r w:rsidR="00772777" w:rsidRPr="007E7410">
        <w:rPr>
          <w:color w:val="000000" w:themeColor="text1"/>
          <w:sz w:val="24"/>
          <w:szCs w:val="24"/>
        </w:rPr>
        <w:t>are being</w:t>
      </w:r>
      <w:r w:rsidRPr="007E7410">
        <w:rPr>
          <w:color w:val="000000" w:themeColor="text1"/>
          <w:sz w:val="24"/>
          <w:szCs w:val="24"/>
        </w:rPr>
        <w:t xml:space="preserve"> collected from </w:t>
      </w:r>
      <w:r w:rsidR="00772777" w:rsidRPr="007E7410">
        <w:rPr>
          <w:color w:val="000000" w:themeColor="text1"/>
          <w:sz w:val="24"/>
          <w:szCs w:val="24"/>
        </w:rPr>
        <w:t xml:space="preserve">about </w:t>
      </w:r>
      <w:r w:rsidR="00664A3E" w:rsidRPr="007E7410">
        <w:rPr>
          <w:color w:val="000000" w:themeColor="text1"/>
          <w:sz w:val="24"/>
          <w:szCs w:val="24"/>
        </w:rPr>
        <w:t>18</w:t>
      </w:r>
      <w:r w:rsidRPr="007E7410">
        <w:rPr>
          <w:color w:val="000000" w:themeColor="text1"/>
          <w:sz w:val="24"/>
          <w:szCs w:val="24"/>
        </w:rPr>
        <w:t xml:space="preserve"> sources, as well as</w:t>
      </w:r>
      <w:r w:rsidR="00F832A8" w:rsidRPr="007E7410">
        <w:rPr>
          <w:color w:val="000000" w:themeColor="text1"/>
          <w:sz w:val="24"/>
          <w:szCs w:val="24"/>
        </w:rPr>
        <w:t>,</w:t>
      </w:r>
      <w:r w:rsidRPr="007E7410">
        <w:rPr>
          <w:color w:val="000000" w:themeColor="text1"/>
          <w:sz w:val="24"/>
          <w:szCs w:val="24"/>
        </w:rPr>
        <w:t xml:space="preserve"> a group of common goods whose prices were taken from the CCI and RCI </w:t>
      </w:r>
      <w:r w:rsidR="00772777" w:rsidRPr="007E7410">
        <w:rPr>
          <w:color w:val="000000" w:themeColor="text1"/>
          <w:sz w:val="24"/>
          <w:szCs w:val="24"/>
        </w:rPr>
        <w:t>related sources</w:t>
      </w:r>
      <w:r w:rsidRPr="007E7410">
        <w:rPr>
          <w:color w:val="000000" w:themeColor="text1"/>
          <w:sz w:val="24"/>
          <w:szCs w:val="24"/>
        </w:rPr>
        <w:t xml:space="preserve">. The data </w:t>
      </w:r>
      <w:r w:rsidR="00772777" w:rsidRPr="007E7410">
        <w:rPr>
          <w:color w:val="000000" w:themeColor="text1"/>
          <w:sz w:val="24"/>
          <w:szCs w:val="24"/>
        </w:rPr>
        <w:t>are</w:t>
      </w:r>
      <w:r w:rsidRPr="007E7410">
        <w:rPr>
          <w:color w:val="000000" w:themeColor="text1"/>
          <w:sz w:val="24"/>
          <w:szCs w:val="24"/>
        </w:rPr>
        <w:t xml:space="preserve"> classified according to (ISIC–4).</w:t>
      </w:r>
    </w:p>
    <w:p w:rsidR="00E55685" w:rsidRPr="007E7410" w:rsidRDefault="00E55685" w:rsidP="00ED07E6">
      <w:pPr>
        <w:bidi w:val="0"/>
        <w:jc w:val="both"/>
        <w:rPr>
          <w:color w:val="000000" w:themeColor="text1"/>
        </w:rPr>
      </w:pPr>
    </w:p>
    <w:p w:rsidR="006D536F" w:rsidRPr="007E7410" w:rsidRDefault="006D536F" w:rsidP="00014E2B">
      <w:pPr>
        <w:bidi w:val="0"/>
        <w:jc w:val="both"/>
        <w:rPr>
          <w:color w:val="000000" w:themeColor="text1"/>
          <w:sz w:val="24"/>
          <w:szCs w:val="24"/>
        </w:rPr>
      </w:pPr>
      <w:r w:rsidRPr="007E7410">
        <w:rPr>
          <w:color w:val="000000" w:themeColor="text1"/>
          <w:sz w:val="24"/>
          <w:szCs w:val="24"/>
        </w:rPr>
        <w:t xml:space="preserve">The sample of IPI and PPI </w:t>
      </w:r>
      <w:r w:rsidR="00FD7BE0" w:rsidRPr="007E7410">
        <w:rPr>
          <w:color w:val="000000" w:themeColor="text1"/>
          <w:sz w:val="24"/>
          <w:szCs w:val="24"/>
        </w:rPr>
        <w:t xml:space="preserve">for industrial products </w:t>
      </w:r>
      <w:r w:rsidR="00772777" w:rsidRPr="007E7410">
        <w:rPr>
          <w:color w:val="000000" w:themeColor="text1"/>
          <w:sz w:val="24"/>
          <w:szCs w:val="24"/>
        </w:rPr>
        <w:t>is</w:t>
      </w:r>
      <w:r w:rsidRPr="007E7410">
        <w:rPr>
          <w:color w:val="000000" w:themeColor="text1"/>
          <w:sz w:val="24"/>
          <w:szCs w:val="24"/>
        </w:rPr>
        <w:t xml:space="preserve"> a cut</w:t>
      </w:r>
      <w:r w:rsidR="00772777" w:rsidRPr="007E7410">
        <w:rPr>
          <w:color w:val="000000" w:themeColor="text1"/>
          <w:sz w:val="24"/>
          <w:szCs w:val="24"/>
        </w:rPr>
        <w:t>-</w:t>
      </w:r>
      <w:r w:rsidRPr="007E7410">
        <w:rPr>
          <w:color w:val="000000" w:themeColor="text1"/>
          <w:sz w:val="24"/>
          <w:szCs w:val="24"/>
        </w:rPr>
        <w:t xml:space="preserve">off sample that </w:t>
      </w:r>
      <w:proofErr w:type="gramStart"/>
      <w:r w:rsidR="00772777" w:rsidRPr="007E7410">
        <w:rPr>
          <w:color w:val="000000" w:themeColor="text1"/>
          <w:sz w:val="24"/>
          <w:szCs w:val="24"/>
        </w:rPr>
        <w:t>is</w:t>
      </w:r>
      <w:r w:rsidRPr="007E7410">
        <w:rPr>
          <w:color w:val="000000" w:themeColor="text1"/>
          <w:sz w:val="24"/>
          <w:szCs w:val="24"/>
        </w:rPr>
        <w:t xml:space="preserve"> stratified</w:t>
      </w:r>
      <w:proofErr w:type="gramEnd"/>
      <w:r w:rsidRPr="007E7410">
        <w:rPr>
          <w:color w:val="000000" w:themeColor="text1"/>
          <w:sz w:val="24"/>
          <w:szCs w:val="24"/>
        </w:rPr>
        <w:t xml:space="preserve"> with a single stage. The enterprises were selected according to their contribution to the total production of each layer</w:t>
      </w:r>
      <w:r w:rsidR="00772777" w:rsidRPr="007E7410">
        <w:rPr>
          <w:color w:val="000000" w:themeColor="text1"/>
          <w:sz w:val="24"/>
          <w:szCs w:val="24"/>
        </w:rPr>
        <w:t xml:space="preserve"> based on </w:t>
      </w:r>
      <w:r w:rsidRPr="007E7410">
        <w:rPr>
          <w:color w:val="000000" w:themeColor="text1"/>
          <w:sz w:val="24"/>
          <w:szCs w:val="24"/>
        </w:rPr>
        <w:t>the industrial survey</w:t>
      </w:r>
      <w:r w:rsidR="00A37335" w:rsidRPr="007E7410">
        <w:rPr>
          <w:color w:val="000000" w:themeColor="text1"/>
          <w:sz w:val="24"/>
          <w:szCs w:val="24"/>
        </w:rPr>
        <w:t xml:space="preserve"> </w:t>
      </w:r>
      <w:r w:rsidR="001077D3" w:rsidRPr="007E7410">
        <w:rPr>
          <w:color w:val="000000" w:themeColor="text1"/>
          <w:sz w:val="24"/>
          <w:szCs w:val="24"/>
        </w:rPr>
        <w:t xml:space="preserve">of the establishment census </w:t>
      </w:r>
      <w:r w:rsidR="00014E2B" w:rsidRPr="007E7410">
        <w:rPr>
          <w:rFonts w:hint="cs"/>
          <w:color w:val="000000" w:themeColor="text1"/>
          <w:sz w:val="24"/>
          <w:szCs w:val="24"/>
          <w:rtl/>
        </w:rPr>
        <w:t>2019</w:t>
      </w:r>
      <w:r w:rsidRPr="007E7410">
        <w:rPr>
          <w:color w:val="000000" w:themeColor="text1"/>
          <w:sz w:val="24"/>
          <w:szCs w:val="24"/>
        </w:rPr>
        <w:t xml:space="preserve">. Those with a production sum that comprises almost 70% or more of </w:t>
      </w:r>
      <w:r w:rsidR="001077D3" w:rsidRPr="007E7410">
        <w:rPr>
          <w:color w:val="000000" w:themeColor="text1"/>
          <w:sz w:val="24"/>
          <w:szCs w:val="24"/>
        </w:rPr>
        <w:t>each of the</w:t>
      </w:r>
      <w:r w:rsidRPr="007E7410">
        <w:rPr>
          <w:color w:val="000000" w:themeColor="text1"/>
          <w:sz w:val="24"/>
          <w:szCs w:val="24"/>
        </w:rPr>
        <w:t xml:space="preserve"> strata gross production were selected.</w:t>
      </w:r>
    </w:p>
    <w:p w:rsidR="00E55685" w:rsidRPr="007E7410" w:rsidRDefault="00E55685" w:rsidP="00ED07E6">
      <w:pPr>
        <w:bidi w:val="0"/>
        <w:jc w:val="both"/>
        <w:rPr>
          <w:color w:val="000000" w:themeColor="text1"/>
        </w:rPr>
      </w:pPr>
    </w:p>
    <w:p w:rsidR="006D536F" w:rsidRPr="007E7410" w:rsidRDefault="006D536F" w:rsidP="006D536F">
      <w:pPr>
        <w:widowControl w:val="0"/>
        <w:bidi w:val="0"/>
        <w:jc w:val="both"/>
        <w:rPr>
          <w:color w:val="000000" w:themeColor="text1"/>
          <w:sz w:val="24"/>
          <w:szCs w:val="24"/>
        </w:rPr>
      </w:pPr>
      <w:r w:rsidRPr="007E7410">
        <w:rPr>
          <w:color w:val="000000" w:themeColor="text1"/>
          <w:sz w:val="24"/>
          <w:szCs w:val="24"/>
        </w:rPr>
        <w:t xml:space="preserve">The frame was a list of all industrial enterprises in the establishment census of </w:t>
      </w:r>
      <w:r w:rsidR="001077D3" w:rsidRPr="007E7410">
        <w:rPr>
          <w:color w:val="000000" w:themeColor="text1"/>
          <w:sz w:val="24"/>
          <w:szCs w:val="24"/>
        </w:rPr>
        <w:t>2017</w:t>
      </w:r>
      <w:r w:rsidRPr="007E7410">
        <w:rPr>
          <w:color w:val="000000" w:themeColor="text1"/>
          <w:sz w:val="24"/>
          <w:szCs w:val="24"/>
        </w:rPr>
        <w:t xml:space="preserve"> that were engaged in economic activity (internal trade activities, service</w:t>
      </w:r>
      <w:r w:rsidR="001077D3" w:rsidRPr="007E7410">
        <w:rPr>
          <w:color w:val="000000" w:themeColor="text1"/>
          <w:sz w:val="24"/>
          <w:szCs w:val="24"/>
        </w:rPr>
        <w:t>s</w:t>
      </w:r>
      <w:r w:rsidRPr="007E7410">
        <w:rPr>
          <w:color w:val="000000" w:themeColor="text1"/>
          <w:sz w:val="24"/>
          <w:szCs w:val="24"/>
        </w:rPr>
        <w:t>, industr</w:t>
      </w:r>
      <w:r w:rsidR="001077D3" w:rsidRPr="007E7410">
        <w:rPr>
          <w:color w:val="000000" w:themeColor="text1"/>
          <w:sz w:val="24"/>
          <w:szCs w:val="24"/>
        </w:rPr>
        <w:t>ial</w:t>
      </w:r>
      <w:r w:rsidRPr="007E7410">
        <w:rPr>
          <w:color w:val="000000" w:themeColor="text1"/>
          <w:sz w:val="24"/>
          <w:szCs w:val="24"/>
        </w:rPr>
        <w:t xml:space="preserve"> activities, transport, storage and communications activities, and construction activities). </w:t>
      </w:r>
    </w:p>
    <w:p w:rsidR="002F21C3" w:rsidRPr="007E7410" w:rsidRDefault="002F21C3" w:rsidP="00ED07E6">
      <w:pPr>
        <w:bidi w:val="0"/>
        <w:jc w:val="both"/>
        <w:rPr>
          <w:color w:val="000000" w:themeColor="text1"/>
        </w:rPr>
      </w:pPr>
    </w:p>
    <w:p w:rsidR="006D536F" w:rsidRPr="007E7410" w:rsidRDefault="006D536F" w:rsidP="006D536F">
      <w:pPr>
        <w:bidi w:val="0"/>
        <w:jc w:val="both"/>
        <w:rPr>
          <w:color w:val="000000" w:themeColor="text1"/>
          <w:sz w:val="24"/>
          <w:szCs w:val="24"/>
        </w:rPr>
      </w:pPr>
      <w:r w:rsidRPr="007E7410">
        <w:rPr>
          <w:color w:val="000000" w:themeColor="text1"/>
          <w:sz w:val="24"/>
          <w:szCs w:val="24"/>
        </w:rPr>
        <w:t>The enterprises are divided into multiple strata based on two levels that could provide more accuracy, as well as a sufficient number of enterprises at levels which can be published.</w:t>
      </w:r>
    </w:p>
    <w:p w:rsidR="006D536F" w:rsidRPr="007E7410" w:rsidRDefault="006D536F" w:rsidP="006D536F">
      <w:pPr>
        <w:numPr>
          <w:ilvl w:val="0"/>
          <w:numId w:val="23"/>
        </w:numPr>
        <w:autoSpaceDE/>
        <w:autoSpaceDN/>
        <w:bidi w:val="0"/>
        <w:ind w:left="426" w:hanging="284"/>
        <w:jc w:val="both"/>
        <w:rPr>
          <w:color w:val="000000" w:themeColor="text1"/>
          <w:sz w:val="24"/>
          <w:szCs w:val="24"/>
        </w:rPr>
      </w:pPr>
      <w:r w:rsidRPr="007E7410">
        <w:rPr>
          <w:color w:val="000000" w:themeColor="text1"/>
          <w:sz w:val="24"/>
          <w:szCs w:val="24"/>
        </w:rPr>
        <w:t>First Level: the geographical level, where the enterprises are classified into two regions:</w:t>
      </w:r>
    </w:p>
    <w:p w:rsidR="006D536F" w:rsidRPr="007E7410" w:rsidRDefault="006D536F" w:rsidP="006D536F">
      <w:pPr>
        <w:pStyle w:val="ListParagraph"/>
        <w:numPr>
          <w:ilvl w:val="0"/>
          <w:numId w:val="44"/>
        </w:numPr>
        <w:autoSpaceDE/>
        <w:autoSpaceDN/>
        <w:bidi w:val="0"/>
        <w:jc w:val="both"/>
        <w:rPr>
          <w:color w:val="000000" w:themeColor="text1"/>
          <w:sz w:val="24"/>
          <w:szCs w:val="24"/>
        </w:rPr>
      </w:pPr>
      <w:r w:rsidRPr="007E7410">
        <w:rPr>
          <w:color w:val="000000" w:themeColor="text1"/>
          <w:sz w:val="24"/>
          <w:szCs w:val="24"/>
        </w:rPr>
        <w:t>West Bank</w:t>
      </w:r>
    </w:p>
    <w:p w:rsidR="006D536F" w:rsidRPr="007E7410" w:rsidRDefault="006D536F" w:rsidP="006D536F">
      <w:pPr>
        <w:pStyle w:val="ListParagraph"/>
        <w:numPr>
          <w:ilvl w:val="0"/>
          <w:numId w:val="44"/>
        </w:numPr>
        <w:autoSpaceDE/>
        <w:autoSpaceDN/>
        <w:bidi w:val="0"/>
        <w:jc w:val="both"/>
        <w:rPr>
          <w:color w:val="000000" w:themeColor="text1"/>
          <w:sz w:val="24"/>
          <w:szCs w:val="24"/>
        </w:rPr>
      </w:pPr>
      <w:r w:rsidRPr="007E7410">
        <w:rPr>
          <w:color w:val="000000" w:themeColor="text1"/>
          <w:sz w:val="24"/>
          <w:szCs w:val="24"/>
        </w:rPr>
        <w:t>Gaza Strip</w:t>
      </w:r>
    </w:p>
    <w:p w:rsidR="006D536F" w:rsidRPr="007E7410" w:rsidRDefault="006D536F" w:rsidP="006D536F">
      <w:pPr>
        <w:numPr>
          <w:ilvl w:val="0"/>
          <w:numId w:val="23"/>
        </w:numPr>
        <w:autoSpaceDE/>
        <w:autoSpaceDN/>
        <w:bidi w:val="0"/>
        <w:ind w:left="426" w:hanging="284"/>
        <w:jc w:val="both"/>
        <w:rPr>
          <w:color w:val="000000" w:themeColor="text1"/>
          <w:sz w:val="24"/>
          <w:szCs w:val="24"/>
        </w:rPr>
      </w:pPr>
      <w:r w:rsidRPr="007E7410">
        <w:rPr>
          <w:color w:val="000000" w:themeColor="text1"/>
          <w:sz w:val="24"/>
          <w:szCs w:val="24"/>
        </w:rPr>
        <w:t>Second Level: the economic activity level, where the enterprises are classified by the main economic activity according to the (ISIC-4) classification.</w:t>
      </w:r>
    </w:p>
    <w:p w:rsidR="00852DB8" w:rsidRPr="007E7410" w:rsidRDefault="00852DB8" w:rsidP="00852DB8">
      <w:pPr>
        <w:autoSpaceDE/>
        <w:autoSpaceDN/>
        <w:bidi w:val="0"/>
        <w:jc w:val="both"/>
        <w:rPr>
          <w:color w:val="000000" w:themeColor="text1"/>
        </w:rPr>
      </w:pPr>
    </w:p>
    <w:p w:rsidR="00852DB8" w:rsidRPr="007E7410" w:rsidRDefault="00852DB8" w:rsidP="00852DB8">
      <w:pPr>
        <w:bidi w:val="0"/>
        <w:jc w:val="both"/>
        <w:rPr>
          <w:color w:val="000000" w:themeColor="text1"/>
          <w:sz w:val="24"/>
          <w:szCs w:val="24"/>
          <w:rtl/>
        </w:rPr>
      </w:pPr>
      <w:r w:rsidRPr="007E7410">
        <w:rPr>
          <w:color w:val="000000" w:themeColor="text1"/>
          <w:sz w:val="24"/>
          <w:szCs w:val="24"/>
        </w:rPr>
        <w:t xml:space="preserve">The process of collecting producer prices data for agricultural goods; plant and animal commodities, has been developed to be collected at the farm-gate, the sources were obtained from a frame of all agricultural farms in Palestine; plant and animal ones, given by the Ministry of agriculture, where a cut-off sample was chosen based on the farm size, such as the largest farms were chosen first at the level of governorate, taking into account the availability of the goods required, in order to have the prices at the farm-gate and represent the agricultural plant </w:t>
      </w:r>
      <w:r w:rsidRPr="007E7410">
        <w:rPr>
          <w:color w:val="000000" w:themeColor="text1"/>
          <w:sz w:val="24"/>
          <w:szCs w:val="24"/>
        </w:rPr>
        <w:lastRenderedPageBreak/>
        <w:t>and animal production data to be more accurate and in line with the international recommendations.</w:t>
      </w:r>
    </w:p>
    <w:p w:rsidR="00852DB8" w:rsidRPr="007E7410" w:rsidRDefault="00852DB8" w:rsidP="00852DB8">
      <w:pPr>
        <w:bidi w:val="0"/>
        <w:rPr>
          <w:color w:val="000000" w:themeColor="text1"/>
          <w:sz w:val="24"/>
          <w:szCs w:val="24"/>
        </w:rPr>
      </w:pPr>
      <w:r w:rsidRPr="007E7410">
        <w:rPr>
          <w:color w:val="000000" w:themeColor="text1"/>
          <w:sz w:val="24"/>
          <w:szCs w:val="24"/>
        </w:rPr>
        <w:t>The cut-off sample of the farms were chosen based on:</w:t>
      </w:r>
    </w:p>
    <w:p w:rsidR="00852DB8" w:rsidRPr="007E7410" w:rsidRDefault="00852DB8" w:rsidP="00852DB8">
      <w:pPr>
        <w:numPr>
          <w:ilvl w:val="0"/>
          <w:numId w:val="23"/>
        </w:numPr>
        <w:autoSpaceDE/>
        <w:autoSpaceDN/>
        <w:bidi w:val="0"/>
        <w:ind w:left="426" w:hanging="284"/>
        <w:jc w:val="both"/>
        <w:rPr>
          <w:color w:val="000000" w:themeColor="text1"/>
          <w:sz w:val="24"/>
          <w:szCs w:val="24"/>
        </w:rPr>
      </w:pPr>
      <w:r w:rsidRPr="007E7410">
        <w:rPr>
          <w:color w:val="000000" w:themeColor="text1"/>
          <w:sz w:val="24"/>
          <w:szCs w:val="24"/>
        </w:rPr>
        <w:t>The geographical distribution of farms in the Palestinian governorates</w:t>
      </w:r>
      <w:r w:rsidRPr="007E7410">
        <w:rPr>
          <w:color w:val="000000" w:themeColor="text1"/>
          <w:sz w:val="24"/>
          <w:szCs w:val="24"/>
          <w:rtl/>
        </w:rPr>
        <w:t>.</w:t>
      </w:r>
    </w:p>
    <w:p w:rsidR="00852DB8" w:rsidRPr="007E7410" w:rsidRDefault="00852DB8" w:rsidP="00852DB8">
      <w:pPr>
        <w:numPr>
          <w:ilvl w:val="0"/>
          <w:numId w:val="23"/>
        </w:numPr>
        <w:autoSpaceDE/>
        <w:autoSpaceDN/>
        <w:bidi w:val="0"/>
        <w:ind w:left="426" w:hanging="284"/>
        <w:jc w:val="both"/>
        <w:rPr>
          <w:color w:val="000000" w:themeColor="text1"/>
          <w:sz w:val="24"/>
          <w:szCs w:val="24"/>
        </w:rPr>
      </w:pPr>
      <w:r w:rsidRPr="007E7410">
        <w:rPr>
          <w:color w:val="000000" w:themeColor="text1"/>
          <w:sz w:val="24"/>
          <w:szCs w:val="24"/>
        </w:rPr>
        <w:t>The size of the farm, according to the production value and quantity</w:t>
      </w:r>
      <w:r w:rsidRPr="007E7410">
        <w:rPr>
          <w:color w:val="000000" w:themeColor="text1"/>
          <w:sz w:val="24"/>
          <w:szCs w:val="24"/>
          <w:rtl/>
        </w:rPr>
        <w:t>.</w:t>
      </w:r>
    </w:p>
    <w:p w:rsidR="00852DB8" w:rsidRPr="007E7410" w:rsidRDefault="00852DB8" w:rsidP="00852DB8">
      <w:pPr>
        <w:numPr>
          <w:ilvl w:val="0"/>
          <w:numId w:val="23"/>
        </w:numPr>
        <w:autoSpaceDE/>
        <w:autoSpaceDN/>
        <w:bidi w:val="0"/>
        <w:ind w:left="426" w:hanging="284"/>
        <w:jc w:val="both"/>
        <w:rPr>
          <w:color w:val="000000" w:themeColor="text1"/>
          <w:sz w:val="24"/>
          <w:szCs w:val="24"/>
        </w:rPr>
      </w:pPr>
      <w:r w:rsidRPr="007E7410">
        <w:rPr>
          <w:color w:val="000000" w:themeColor="text1"/>
          <w:sz w:val="24"/>
          <w:szCs w:val="24"/>
        </w:rPr>
        <w:t>Selecting farms whose total production constitutes 70% of the production value at the level of the plant or animal commodity</w:t>
      </w:r>
      <w:r w:rsidRPr="007E7410">
        <w:rPr>
          <w:color w:val="000000" w:themeColor="text1"/>
          <w:sz w:val="24"/>
          <w:szCs w:val="24"/>
          <w:rtl/>
        </w:rPr>
        <w:t>.</w:t>
      </w:r>
    </w:p>
    <w:p w:rsidR="00852DB8" w:rsidRPr="007E7410" w:rsidRDefault="00852DB8" w:rsidP="00852DB8">
      <w:pPr>
        <w:numPr>
          <w:ilvl w:val="0"/>
          <w:numId w:val="23"/>
        </w:numPr>
        <w:autoSpaceDE/>
        <w:autoSpaceDN/>
        <w:bidi w:val="0"/>
        <w:ind w:left="426" w:hanging="284"/>
        <w:jc w:val="both"/>
        <w:rPr>
          <w:color w:val="000000" w:themeColor="text1"/>
          <w:sz w:val="24"/>
          <w:szCs w:val="24"/>
        </w:rPr>
      </w:pPr>
      <w:r w:rsidRPr="007E7410">
        <w:rPr>
          <w:color w:val="000000" w:themeColor="text1"/>
          <w:sz w:val="24"/>
          <w:szCs w:val="24"/>
        </w:rPr>
        <w:t xml:space="preserve">Availability of required plant and animal commodities in the </w:t>
      </w:r>
      <w:r w:rsidR="00C00D54" w:rsidRPr="007E7410">
        <w:rPr>
          <w:color w:val="000000" w:themeColor="text1"/>
          <w:sz w:val="24"/>
          <w:szCs w:val="24"/>
        </w:rPr>
        <w:t xml:space="preserve">PPI </w:t>
      </w:r>
      <w:r w:rsidRPr="007E7410">
        <w:rPr>
          <w:color w:val="000000" w:themeColor="text1"/>
          <w:sz w:val="24"/>
          <w:szCs w:val="24"/>
        </w:rPr>
        <w:t>basket in the farm</w:t>
      </w:r>
      <w:r w:rsidRPr="007E7410">
        <w:rPr>
          <w:color w:val="000000" w:themeColor="text1"/>
          <w:sz w:val="24"/>
          <w:szCs w:val="24"/>
          <w:rtl/>
        </w:rPr>
        <w:t>.</w:t>
      </w:r>
    </w:p>
    <w:p w:rsidR="00852DB8" w:rsidRPr="007E7410" w:rsidRDefault="00852DB8" w:rsidP="00852DB8">
      <w:pPr>
        <w:bidi w:val="0"/>
        <w:jc w:val="both"/>
        <w:rPr>
          <w:color w:val="000000" w:themeColor="text1"/>
          <w:sz w:val="24"/>
          <w:szCs w:val="24"/>
        </w:rPr>
      </w:pPr>
    </w:p>
    <w:p w:rsidR="00852DB8" w:rsidRPr="007E7410" w:rsidRDefault="00852DB8" w:rsidP="007F7E80">
      <w:pPr>
        <w:bidi w:val="0"/>
        <w:jc w:val="both"/>
        <w:rPr>
          <w:color w:val="000000" w:themeColor="text1"/>
          <w:sz w:val="24"/>
          <w:szCs w:val="24"/>
        </w:rPr>
      </w:pPr>
      <w:r w:rsidRPr="007E7410">
        <w:rPr>
          <w:color w:val="000000" w:themeColor="text1"/>
          <w:sz w:val="24"/>
          <w:szCs w:val="24"/>
        </w:rPr>
        <w:t xml:space="preserve">For the PPI survey, besides the </w:t>
      </w:r>
      <w:r w:rsidR="007F7E80" w:rsidRPr="007E7410">
        <w:rPr>
          <w:color w:val="000000" w:themeColor="text1"/>
          <w:sz w:val="24"/>
          <w:szCs w:val="24"/>
        </w:rPr>
        <w:t>360</w:t>
      </w:r>
      <w:r w:rsidRPr="007E7410">
        <w:rPr>
          <w:color w:val="000000" w:themeColor="text1"/>
          <w:sz w:val="24"/>
          <w:szCs w:val="24"/>
        </w:rPr>
        <w:t xml:space="preserve"> industrial selected establishments from which about </w:t>
      </w:r>
      <w:r w:rsidR="00014E2B" w:rsidRPr="007E7410">
        <w:rPr>
          <w:color w:val="000000" w:themeColor="text1"/>
          <w:sz w:val="24"/>
          <w:szCs w:val="24"/>
        </w:rPr>
        <w:t>760</w:t>
      </w:r>
      <w:r w:rsidRPr="007E7410">
        <w:rPr>
          <w:color w:val="000000" w:themeColor="text1"/>
          <w:sz w:val="24"/>
          <w:szCs w:val="24"/>
        </w:rPr>
        <w:t xml:space="preserve"> industrial commodities’ prices are being collected, there are about </w:t>
      </w:r>
      <w:r w:rsidR="00014E2B" w:rsidRPr="007E7410">
        <w:rPr>
          <w:color w:val="000000" w:themeColor="text1"/>
          <w:sz w:val="24"/>
          <w:szCs w:val="24"/>
        </w:rPr>
        <w:t>110</w:t>
      </w:r>
      <w:r w:rsidRPr="007E7410">
        <w:rPr>
          <w:color w:val="000000" w:themeColor="text1"/>
          <w:sz w:val="24"/>
          <w:szCs w:val="24"/>
        </w:rPr>
        <w:t xml:space="preserve"> agricultural </w:t>
      </w:r>
      <w:r w:rsidR="00603697" w:rsidRPr="007E7410">
        <w:rPr>
          <w:color w:val="000000" w:themeColor="text1"/>
          <w:sz w:val="24"/>
          <w:szCs w:val="24"/>
        </w:rPr>
        <w:t>commodities, which</w:t>
      </w:r>
      <w:r w:rsidRPr="007E7410">
        <w:rPr>
          <w:color w:val="000000" w:themeColor="text1"/>
          <w:sz w:val="24"/>
          <w:szCs w:val="24"/>
        </w:rPr>
        <w:t xml:space="preserve"> their prices are being collected from about </w:t>
      </w:r>
      <w:r w:rsidR="00FA4D18" w:rsidRPr="007E7410">
        <w:rPr>
          <w:color w:val="000000" w:themeColor="text1"/>
          <w:sz w:val="24"/>
          <w:szCs w:val="24"/>
        </w:rPr>
        <w:t>178</w:t>
      </w:r>
      <w:r w:rsidRPr="007E7410">
        <w:rPr>
          <w:color w:val="000000" w:themeColor="text1"/>
          <w:sz w:val="24"/>
          <w:szCs w:val="24"/>
        </w:rPr>
        <w:t xml:space="preserve"> plant or animal farms. </w:t>
      </w:r>
    </w:p>
    <w:p w:rsidR="00E55685" w:rsidRPr="007E7410" w:rsidRDefault="00E55685" w:rsidP="00ED07E6">
      <w:pPr>
        <w:bidi w:val="0"/>
        <w:jc w:val="both"/>
        <w:rPr>
          <w:color w:val="000000" w:themeColor="text1"/>
          <w:sz w:val="24"/>
          <w:szCs w:val="24"/>
        </w:rPr>
      </w:pPr>
    </w:p>
    <w:p w:rsidR="003F71CC" w:rsidRPr="007E7410" w:rsidRDefault="00603697" w:rsidP="00852DB8">
      <w:pPr>
        <w:bidi w:val="0"/>
        <w:jc w:val="both"/>
        <w:rPr>
          <w:color w:val="000000" w:themeColor="text1"/>
          <w:sz w:val="24"/>
          <w:szCs w:val="24"/>
        </w:rPr>
      </w:pPr>
      <w:r w:rsidRPr="007E7410">
        <w:rPr>
          <w:color w:val="000000" w:themeColor="text1"/>
          <w:sz w:val="24"/>
          <w:szCs w:val="24"/>
        </w:rPr>
        <w:t>F</w:t>
      </w:r>
      <w:r w:rsidR="0020738B" w:rsidRPr="007E7410">
        <w:rPr>
          <w:color w:val="000000" w:themeColor="text1"/>
          <w:sz w:val="24"/>
          <w:szCs w:val="24"/>
        </w:rPr>
        <w:t>or the wholesale price index sample, a systematic, one-stage stratified random sample was selected, where the institutions were divided according to the choice into two types: the first type are the institutions that were comprehensively counted (i.e., with a probability of 1), and the second type are the institutions that were selected randomly and systematically So that the institution represents the sampling unit. The selection of the sample took into account the geographical level, economic activity, and size of employment in order to design an effective and representative sample of the survey community. The number of commodities and services included in the calculation of the wholesale price index is about 1968 commodities, whose prices are collected from 545 sources, taking into account the classification of data according to the International Industrial Classification (ISIC, rev.4).</w:t>
      </w:r>
    </w:p>
    <w:p w:rsidR="00263E80" w:rsidRPr="007E7410" w:rsidRDefault="00263E80" w:rsidP="00ED07E6">
      <w:pPr>
        <w:bidi w:val="0"/>
        <w:jc w:val="both"/>
        <w:rPr>
          <w:color w:val="000000" w:themeColor="text1"/>
          <w:sz w:val="24"/>
          <w:szCs w:val="24"/>
          <w:rtl/>
        </w:rPr>
      </w:pPr>
    </w:p>
    <w:p w:rsidR="00087B6F" w:rsidRPr="007E7410" w:rsidRDefault="00087B6F" w:rsidP="00ED07E6">
      <w:pPr>
        <w:bidi w:val="0"/>
        <w:jc w:val="both"/>
        <w:rPr>
          <w:b/>
          <w:bCs/>
          <w:color w:val="000000" w:themeColor="text1"/>
          <w:sz w:val="24"/>
          <w:szCs w:val="24"/>
          <w:rtl/>
        </w:rPr>
      </w:pPr>
      <w:r w:rsidRPr="007E7410">
        <w:rPr>
          <w:b/>
          <w:bCs/>
          <w:color w:val="000000" w:themeColor="text1"/>
          <w:sz w:val="24"/>
          <w:szCs w:val="24"/>
        </w:rPr>
        <w:t>3.</w:t>
      </w:r>
      <w:r w:rsidR="00C40DEA" w:rsidRPr="007E7410">
        <w:rPr>
          <w:b/>
          <w:bCs/>
          <w:color w:val="000000" w:themeColor="text1"/>
          <w:sz w:val="24"/>
          <w:szCs w:val="24"/>
        </w:rPr>
        <w:t>4</w:t>
      </w:r>
      <w:r w:rsidRPr="007E7410">
        <w:rPr>
          <w:b/>
          <w:bCs/>
          <w:color w:val="000000" w:themeColor="text1"/>
          <w:sz w:val="24"/>
          <w:szCs w:val="24"/>
        </w:rPr>
        <w:t>.</w:t>
      </w:r>
      <w:r w:rsidR="00C40DEA" w:rsidRPr="007E7410">
        <w:rPr>
          <w:b/>
          <w:bCs/>
          <w:color w:val="000000" w:themeColor="text1"/>
          <w:sz w:val="24"/>
          <w:szCs w:val="24"/>
        </w:rPr>
        <w:t>3</w:t>
      </w:r>
      <w:r w:rsidRPr="007E7410">
        <w:rPr>
          <w:b/>
          <w:bCs/>
          <w:color w:val="000000" w:themeColor="text1"/>
          <w:sz w:val="24"/>
          <w:szCs w:val="24"/>
        </w:rPr>
        <w:t xml:space="preserve"> Domains </w:t>
      </w:r>
    </w:p>
    <w:p w:rsidR="003F71CC" w:rsidRPr="007E7410" w:rsidRDefault="003F71CC" w:rsidP="003F71CC">
      <w:pPr>
        <w:numPr>
          <w:ilvl w:val="0"/>
          <w:numId w:val="20"/>
        </w:numPr>
        <w:tabs>
          <w:tab w:val="clear" w:pos="720"/>
        </w:tabs>
        <w:autoSpaceDE/>
        <w:autoSpaceDN/>
        <w:bidi w:val="0"/>
        <w:ind w:left="426" w:right="0" w:hanging="284"/>
        <w:jc w:val="both"/>
        <w:rPr>
          <w:color w:val="000000" w:themeColor="text1"/>
          <w:sz w:val="24"/>
          <w:szCs w:val="24"/>
        </w:rPr>
      </w:pPr>
      <w:r w:rsidRPr="007E7410">
        <w:rPr>
          <w:color w:val="000000" w:themeColor="text1"/>
          <w:sz w:val="24"/>
          <w:szCs w:val="24"/>
        </w:rPr>
        <w:t>CPI in Palestine covers the West Bank, Gaza Strip and Jerusalem J1 for major and sub-groups.</w:t>
      </w:r>
    </w:p>
    <w:p w:rsidR="003F71CC" w:rsidRPr="007E7410" w:rsidRDefault="003F71CC" w:rsidP="003F71CC">
      <w:pPr>
        <w:numPr>
          <w:ilvl w:val="0"/>
          <w:numId w:val="20"/>
        </w:numPr>
        <w:tabs>
          <w:tab w:val="clear" w:pos="720"/>
        </w:tabs>
        <w:autoSpaceDE/>
        <w:autoSpaceDN/>
        <w:bidi w:val="0"/>
        <w:ind w:left="426" w:right="0" w:hanging="284"/>
        <w:jc w:val="both"/>
        <w:rPr>
          <w:color w:val="000000" w:themeColor="text1"/>
          <w:sz w:val="24"/>
          <w:szCs w:val="24"/>
        </w:rPr>
      </w:pPr>
      <w:r w:rsidRPr="007E7410">
        <w:rPr>
          <w:color w:val="000000" w:themeColor="text1"/>
          <w:sz w:val="24"/>
          <w:szCs w:val="24"/>
        </w:rPr>
        <w:t>CCI is for residential, non-residential and skeleton buildings for major and sub-groups in the West Bank.</w:t>
      </w:r>
    </w:p>
    <w:p w:rsidR="003F71CC" w:rsidRPr="007E7410" w:rsidRDefault="003F71CC" w:rsidP="003F71CC">
      <w:pPr>
        <w:numPr>
          <w:ilvl w:val="0"/>
          <w:numId w:val="20"/>
        </w:numPr>
        <w:tabs>
          <w:tab w:val="clear" w:pos="720"/>
        </w:tabs>
        <w:autoSpaceDE/>
        <w:autoSpaceDN/>
        <w:bidi w:val="0"/>
        <w:ind w:left="426" w:right="0" w:hanging="284"/>
        <w:jc w:val="both"/>
        <w:rPr>
          <w:color w:val="000000" w:themeColor="text1"/>
          <w:sz w:val="24"/>
          <w:szCs w:val="24"/>
        </w:rPr>
      </w:pPr>
      <w:r w:rsidRPr="007E7410">
        <w:rPr>
          <w:color w:val="000000" w:themeColor="text1"/>
          <w:sz w:val="24"/>
          <w:szCs w:val="24"/>
        </w:rPr>
        <w:t>RCI is for various kinds of roads for major and sub-groups in the West Bank.</w:t>
      </w:r>
    </w:p>
    <w:p w:rsidR="003F71CC" w:rsidRPr="007E7410" w:rsidRDefault="003F71CC" w:rsidP="003F71CC">
      <w:pPr>
        <w:numPr>
          <w:ilvl w:val="0"/>
          <w:numId w:val="20"/>
        </w:numPr>
        <w:tabs>
          <w:tab w:val="clear" w:pos="720"/>
        </w:tabs>
        <w:autoSpaceDE/>
        <w:autoSpaceDN/>
        <w:bidi w:val="0"/>
        <w:ind w:left="426" w:right="0" w:hanging="284"/>
        <w:jc w:val="both"/>
        <w:rPr>
          <w:color w:val="000000" w:themeColor="text1"/>
          <w:sz w:val="24"/>
          <w:szCs w:val="24"/>
        </w:rPr>
      </w:pPr>
      <w:r w:rsidRPr="007E7410">
        <w:rPr>
          <w:color w:val="000000" w:themeColor="text1"/>
          <w:sz w:val="24"/>
          <w:szCs w:val="24"/>
        </w:rPr>
        <w:t>WNCI and SNCI are for major and sub-groups in the West Bank.</w:t>
      </w:r>
    </w:p>
    <w:p w:rsidR="003F71CC" w:rsidRPr="007E7410" w:rsidRDefault="003F71CC" w:rsidP="003F71CC">
      <w:pPr>
        <w:numPr>
          <w:ilvl w:val="0"/>
          <w:numId w:val="20"/>
        </w:numPr>
        <w:tabs>
          <w:tab w:val="clear" w:pos="720"/>
        </w:tabs>
        <w:autoSpaceDE/>
        <w:autoSpaceDN/>
        <w:bidi w:val="0"/>
        <w:ind w:left="426" w:right="0" w:hanging="284"/>
        <w:jc w:val="both"/>
        <w:rPr>
          <w:color w:val="000000" w:themeColor="text1"/>
          <w:sz w:val="24"/>
          <w:szCs w:val="24"/>
        </w:rPr>
      </w:pPr>
      <w:r w:rsidRPr="007E7410">
        <w:rPr>
          <w:color w:val="000000" w:themeColor="text1"/>
          <w:sz w:val="24"/>
          <w:szCs w:val="24"/>
        </w:rPr>
        <w:t>WHPI is for locally produced and consumed products and imported products for major and sub-groups in Palestine.</w:t>
      </w:r>
    </w:p>
    <w:p w:rsidR="003F71CC" w:rsidRPr="007E7410" w:rsidRDefault="003F71CC" w:rsidP="003F71CC">
      <w:pPr>
        <w:numPr>
          <w:ilvl w:val="0"/>
          <w:numId w:val="20"/>
        </w:numPr>
        <w:tabs>
          <w:tab w:val="clear" w:pos="720"/>
        </w:tabs>
        <w:autoSpaceDE/>
        <w:autoSpaceDN/>
        <w:bidi w:val="0"/>
        <w:ind w:left="426" w:right="0" w:hanging="284"/>
        <w:jc w:val="both"/>
        <w:rPr>
          <w:color w:val="000000" w:themeColor="text1"/>
          <w:sz w:val="24"/>
          <w:szCs w:val="24"/>
        </w:rPr>
      </w:pPr>
      <w:r w:rsidRPr="007E7410">
        <w:rPr>
          <w:color w:val="000000" w:themeColor="text1"/>
          <w:sz w:val="24"/>
          <w:szCs w:val="24"/>
        </w:rPr>
        <w:t>PPI is for locally produced and consumed products and locally produced and exported products for major and sub-groups in Palestine.</w:t>
      </w:r>
    </w:p>
    <w:p w:rsidR="003F71CC" w:rsidRPr="007E7410" w:rsidRDefault="003F71CC" w:rsidP="003F71CC">
      <w:pPr>
        <w:numPr>
          <w:ilvl w:val="0"/>
          <w:numId w:val="20"/>
        </w:numPr>
        <w:tabs>
          <w:tab w:val="clear" w:pos="720"/>
        </w:tabs>
        <w:autoSpaceDE/>
        <w:autoSpaceDN/>
        <w:bidi w:val="0"/>
        <w:ind w:left="426" w:right="0" w:hanging="284"/>
        <w:jc w:val="both"/>
        <w:rPr>
          <w:color w:val="000000" w:themeColor="text1"/>
          <w:sz w:val="24"/>
          <w:szCs w:val="24"/>
        </w:rPr>
      </w:pPr>
      <w:r w:rsidRPr="007E7410">
        <w:rPr>
          <w:color w:val="000000" w:themeColor="text1"/>
          <w:sz w:val="24"/>
          <w:szCs w:val="24"/>
        </w:rPr>
        <w:t>IPI is for major and sub-groups in Palestine.</w:t>
      </w:r>
    </w:p>
    <w:p w:rsidR="00263E80" w:rsidRPr="007E7410" w:rsidRDefault="00263E80" w:rsidP="00ED07E6">
      <w:pPr>
        <w:bidi w:val="0"/>
        <w:jc w:val="both"/>
        <w:rPr>
          <w:color w:val="000000" w:themeColor="text1"/>
          <w:sz w:val="24"/>
          <w:szCs w:val="24"/>
          <w:rtl/>
        </w:rPr>
      </w:pPr>
    </w:p>
    <w:p w:rsidR="00477597" w:rsidRPr="007E7410" w:rsidRDefault="00087B6F" w:rsidP="00ED07E6">
      <w:pPr>
        <w:bidi w:val="0"/>
        <w:jc w:val="both"/>
        <w:rPr>
          <w:rFonts w:cs="Simplified Arabic"/>
          <w:b/>
          <w:bCs/>
          <w:color w:val="000000" w:themeColor="text1"/>
          <w:sz w:val="24"/>
          <w:szCs w:val="24"/>
        </w:rPr>
      </w:pPr>
      <w:r w:rsidRPr="007E7410">
        <w:rPr>
          <w:b/>
          <w:bCs/>
          <w:color w:val="000000" w:themeColor="text1"/>
          <w:sz w:val="24"/>
          <w:szCs w:val="24"/>
        </w:rPr>
        <w:t>3.</w:t>
      </w:r>
      <w:r w:rsidR="00477597" w:rsidRPr="007E7410">
        <w:rPr>
          <w:b/>
          <w:bCs/>
          <w:color w:val="000000" w:themeColor="text1"/>
          <w:sz w:val="24"/>
          <w:szCs w:val="24"/>
        </w:rPr>
        <w:t>4</w:t>
      </w:r>
      <w:r w:rsidRPr="007E7410">
        <w:rPr>
          <w:b/>
          <w:bCs/>
          <w:color w:val="000000" w:themeColor="text1"/>
          <w:sz w:val="24"/>
          <w:szCs w:val="24"/>
        </w:rPr>
        <w:t>.</w:t>
      </w:r>
      <w:r w:rsidR="00460438" w:rsidRPr="007E7410">
        <w:rPr>
          <w:b/>
          <w:bCs/>
          <w:color w:val="000000" w:themeColor="text1"/>
          <w:sz w:val="24"/>
          <w:szCs w:val="24"/>
        </w:rPr>
        <w:t>4</w:t>
      </w:r>
      <w:r w:rsidR="003D6E95" w:rsidRPr="007E7410">
        <w:rPr>
          <w:rFonts w:cs="Simplified Arabic"/>
          <w:b/>
          <w:bCs/>
          <w:color w:val="000000" w:themeColor="text1"/>
          <w:sz w:val="24"/>
          <w:szCs w:val="24"/>
        </w:rPr>
        <w:t>Goods and Services Classification</w:t>
      </w:r>
    </w:p>
    <w:p w:rsidR="00F941D5" w:rsidRPr="007E7410" w:rsidRDefault="00F941D5" w:rsidP="00ED07E6">
      <w:pPr>
        <w:bidi w:val="0"/>
        <w:jc w:val="both"/>
        <w:rPr>
          <w:b/>
          <w:bCs/>
          <w:color w:val="000000" w:themeColor="text1"/>
          <w:sz w:val="16"/>
          <w:szCs w:val="16"/>
        </w:rPr>
      </w:pPr>
    </w:p>
    <w:p w:rsidR="00477597" w:rsidRPr="007E7410" w:rsidRDefault="003D6E95" w:rsidP="0063769E">
      <w:pPr>
        <w:bidi w:val="0"/>
        <w:jc w:val="both"/>
        <w:rPr>
          <w:b/>
          <w:bCs/>
          <w:color w:val="000000" w:themeColor="text1"/>
          <w:sz w:val="24"/>
          <w:szCs w:val="24"/>
        </w:rPr>
      </w:pPr>
      <w:r w:rsidRPr="007E7410">
        <w:rPr>
          <w:b/>
          <w:bCs/>
          <w:color w:val="000000" w:themeColor="text1"/>
          <w:sz w:val="24"/>
          <w:szCs w:val="24"/>
        </w:rPr>
        <w:t>3.4.</w:t>
      </w:r>
      <w:r w:rsidR="00460438" w:rsidRPr="007E7410">
        <w:rPr>
          <w:b/>
          <w:bCs/>
          <w:color w:val="000000" w:themeColor="text1"/>
          <w:sz w:val="24"/>
          <w:szCs w:val="24"/>
        </w:rPr>
        <w:t>4</w:t>
      </w:r>
      <w:r w:rsidRPr="007E7410">
        <w:rPr>
          <w:b/>
          <w:bCs/>
          <w:color w:val="000000" w:themeColor="text1"/>
          <w:sz w:val="24"/>
          <w:szCs w:val="24"/>
        </w:rPr>
        <w:t xml:space="preserve">.1 </w:t>
      </w:r>
      <w:r w:rsidRPr="007E7410">
        <w:rPr>
          <w:rFonts w:cs="Simplified Arabic"/>
          <w:b/>
          <w:bCs/>
          <w:color w:val="000000" w:themeColor="text1"/>
          <w:sz w:val="24"/>
          <w:szCs w:val="24"/>
        </w:rPr>
        <w:t xml:space="preserve">Classification </w:t>
      </w:r>
      <w:r w:rsidR="0063769E" w:rsidRPr="007E7410">
        <w:rPr>
          <w:rFonts w:cs="Simplified Arabic"/>
          <w:b/>
          <w:bCs/>
          <w:color w:val="000000" w:themeColor="text1"/>
          <w:sz w:val="24"/>
          <w:szCs w:val="24"/>
        </w:rPr>
        <w:t xml:space="preserve">of </w:t>
      </w:r>
      <w:r w:rsidRPr="007E7410">
        <w:rPr>
          <w:rFonts w:cs="Simplified Arabic"/>
          <w:b/>
          <w:bCs/>
          <w:color w:val="000000" w:themeColor="text1"/>
          <w:sz w:val="24"/>
          <w:szCs w:val="24"/>
        </w:rPr>
        <w:t>CPI</w:t>
      </w:r>
    </w:p>
    <w:p w:rsidR="003D6E95" w:rsidRPr="007E7410" w:rsidRDefault="003D6E95" w:rsidP="002E1811">
      <w:pPr>
        <w:bidi w:val="0"/>
        <w:jc w:val="both"/>
        <w:rPr>
          <w:color w:val="000000" w:themeColor="text1"/>
          <w:sz w:val="24"/>
          <w:szCs w:val="24"/>
        </w:rPr>
      </w:pPr>
      <w:r w:rsidRPr="007E7410">
        <w:rPr>
          <w:color w:val="000000" w:themeColor="text1"/>
          <w:sz w:val="24"/>
          <w:szCs w:val="24"/>
        </w:rPr>
        <w:t xml:space="preserve">CPI </w:t>
      </w:r>
      <w:r w:rsidR="00E51C53" w:rsidRPr="007E7410">
        <w:rPr>
          <w:color w:val="000000" w:themeColor="text1"/>
          <w:sz w:val="24"/>
          <w:szCs w:val="24"/>
        </w:rPr>
        <w:t xml:space="preserve">consists </w:t>
      </w:r>
      <w:r w:rsidR="002E1811" w:rsidRPr="007E7410">
        <w:rPr>
          <w:color w:val="000000" w:themeColor="text1"/>
          <w:sz w:val="24"/>
          <w:szCs w:val="24"/>
        </w:rPr>
        <w:t xml:space="preserve">of </w:t>
      </w:r>
      <w:r w:rsidR="00490D1A" w:rsidRPr="007E7410">
        <w:rPr>
          <w:color w:val="000000" w:themeColor="text1"/>
          <w:sz w:val="24"/>
          <w:szCs w:val="24"/>
        </w:rPr>
        <w:t>thirteen</w:t>
      </w:r>
      <w:r w:rsidR="00C07ED3" w:rsidRPr="007E7410">
        <w:rPr>
          <w:color w:val="000000" w:themeColor="text1"/>
          <w:sz w:val="24"/>
          <w:szCs w:val="24"/>
        </w:rPr>
        <w:t xml:space="preserve"> consumption group</w:t>
      </w:r>
      <w:r w:rsidR="00E51C53" w:rsidRPr="007E7410">
        <w:rPr>
          <w:color w:val="000000" w:themeColor="text1"/>
          <w:sz w:val="24"/>
          <w:szCs w:val="24"/>
        </w:rPr>
        <w:t>s</w:t>
      </w:r>
      <w:r w:rsidR="00C07ED3" w:rsidRPr="007E7410">
        <w:rPr>
          <w:color w:val="000000" w:themeColor="text1"/>
          <w:sz w:val="24"/>
          <w:szCs w:val="24"/>
        </w:rPr>
        <w:t xml:space="preserve"> according to the </w:t>
      </w:r>
      <w:r w:rsidR="00490D1A" w:rsidRPr="007E7410">
        <w:rPr>
          <w:color w:val="000000" w:themeColor="text1"/>
          <w:sz w:val="24"/>
          <w:szCs w:val="24"/>
        </w:rPr>
        <w:t xml:space="preserve">new </w:t>
      </w:r>
      <w:r w:rsidRPr="007E7410">
        <w:rPr>
          <w:color w:val="000000" w:themeColor="text1"/>
          <w:sz w:val="24"/>
          <w:szCs w:val="24"/>
        </w:rPr>
        <w:t>(COICOP</w:t>
      </w:r>
      <w:r w:rsidR="004C2722" w:rsidRPr="007E7410">
        <w:rPr>
          <w:color w:val="000000" w:themeColor="text1"/>
          <w:sz w:val="24"/>
          <w:szCs w:val="24"/>
        </w:rPr>
        <w:t>-2018</w:t>
      </w:r>
      <w:r w:rsidRPr="007E7410">
        <w:rPr>
          <w:color w:val="000000" w:themeColor="text1"/>
          <w:sz w:val="24"/>
          <w:szCs w:val="24"/>
        </w:rPr>
        <w:t>)</w:t>
      </w:r>
      <w:r w:rsidR="00C07ED3" w:rsidRPr="007E7410">
        <w:rPr>
          <w:color w:val="000000" w:themeColor="text1"/>
          <w:sz w:val="24"/>
          <w:szCs w:val="24"/>
        </w:rPr>
        <w:t xml:space="preserve"> classification</w:t>
      </w:r>
      <w:r w:rsidRPr="007E7410">
        <w:rPr>
          <w:color w:val="000000" w:themeColor="text1"/>
          <w:sz w:val="24"/>
          <w:szCs w:val="24"/>
        </w:rPr>
        <w:t xml:space="preserve">, </w:t>
      </w:r>
      <w:r w:rsidR="00310667" w:rsidRPr="007E7410">
        <w:rPr>
          <w:color w:val="000000" w:themeColor="text1"/>
          <w:sz w:val="24"/>
          <w:szCs w:val="24"/>
        </w:rPr>
        <w:t xml:space="preserve">issued by </w:t>
      </w:r>
      <w:r w:rsidR="0063769E" w:rsidRPr="007E7410">
        <w:rPr>
          <w:color w:val="000000" w:themeColor="text1"/>
          <w:sz w:val="24"/>
          <w:szCs w:val="24"/>
        </w:rPr>
        <w:t xml:space="preserve">the </w:t>
      </w:r>
      <w:r w:rsidR="00310667" w:rsidRPr="007E7410">
        <w:rPr>
          <w:color w:val="000000" w:themeColor="text1"/>
          <w:sz w:val="24"/>
          <w:szCs w:val="24"/>
        </w:rPr>
        <w:t>(U</w:t>
      </w:r>
      <w:r w:rsidR="00C07ED3" w:rsidRPr="007E7410">
        <w:rPr>
          <w:color w:val="000000" w:themeColor="text1"/>
          <w:sz w:val="24"/>
          <w:szCs w:val="24"/>
        </w:rPr>
        <w:t>N</w:t>
      </w:r>
      <w:r w:rsidR="004476BA" w:rsidRPr="007E7410">
        <w:rPr>
          <w:color w:val="000000" w:themeColor="text1"/>
          <w:sz w:val="24"/>
          <w:szCs w:val="24"/>
        </w:rPr>
        <w:t>SD</w:t>
      </w:r>
      <w:r w:rsidR="00310667" w:rsidRPr="007E7410">
        <w:rPr>
          <w:color w:val="000000" w:themeColor="text1"/>
          <w:sz w:val="24"/>
          <w:szCs w:val="24"/>
        </w:rPr>
        <w:t>)</w:t>
      </w:r>
      <w:r w:rsidRPr="007E7410">
        <w:rPr>
          <w:color w:val="000000" w:themeColor="text1"/>
          <w:sz w:val="24"/>
          <w:szCs w:val="24"/>
        </w:rPr>
        <w:t>:</w:t>
      </w:r>
    </w:p>
    <w:tbl>
      <w:tblPr>
        <w:tblW w:w="9072" w:type="dxa"/>
        <w:jc w:val="center"/>
        <w:tblLook w:val="04A0" w:firstRow="1" w:lastRow="0" w:firstColumn="1" w:lastColumn="0" w:noHBand="0" w:noVBand="1"/>
      </w:tblPr>
      <w:tblGrid>
        <w:gridCol w:w="4428"/>
        <w:gridCol w:w="4644"/>
      </w:tblGrid>
      <w:tr w:rsidR="00A0110A" w:rsidRPr="007E7410" w:rsidTr="001F7959">
        <w:trPr>
          <w:trHeight w:val="312"/>
          <w:jc w:val="center"/>
        </w:trPr>
        <w:tc>
          <w:tcPr>
            <w:tcW w:w="4428" w:type="dxa"/>
            <w:vAlign w:val="center"/>
          </w:tcPr>
          <w:p w:rsidR="003D6E95" w:rsidRPr="007E7410" w:rsidRDefault="00F061A1" w:rsidP="00ED07E6">
            <w:pPr>
              <w:numPr>
                <w:ilvl w:val="0"/>
                <w:numId w:val="29"/>
              </w:numPr>
              <w:autoSpaceDE/>
              <w:autoSpaceDN/>
              <w:bidi w:val="0"/>
              <w:ind w:left="319" w:hanging="284"/>
              <w:jc w:val="lowKashida"/>
              <w:rPr>
                <w:rFonts w:cs="Simplified Arabic"/>
                <w:color w:val="000000" w:themeColor="text1"/>
                <w:sz w:val="24"/>
                <w:szCs w:val="24"/>
              </w:rPr>
            </w:pPr>
            <w:r w:rsidRPr="007E7410">
              <w:rPr>
                <w:color w:val="000000" w:themeColor="text1"/>
                <w:sz w:val="24"/>
                <w:szCs w:val="24"/>
              </w:rPr>
              <w:t>Food and Non-Alcoholic Beverages</w:t>
            </w:r>
          </w:p>
        </w:tc>
        <w:tc>
          <w:tcPr>
            <w:tcW w:w="4644" w:type="dxa"/>
            <w:vAlign w:val="center"/>
          </w:tcPr>
          <w:p w:rsidR="003D6E95" w:rsidRPr="007E7410" w:rsidRDefault="00F061A1" w:rsidP="00ED07E6">
            <w:pPr>
              <w:numPr>
                <w:ilvl w:val="0"/>
                <w:numId w:val="29"/>
              </w:numPr>
              <w:autoSpaceDE/>
              <w:autoSpaceDN/>
              <w:bidi w:val="0"/>
              <w:ind w:left="285" w:hanging="285"/>
              <w:jc w:val="lowKashida"/>
              <w:rPr>
                <w:rFonts w:cs="Simplified Arabic"/>
                <w:color w:val="000000" w:themeColor="text1"/>
                <w:sz w:val="24"/>
                <w:szCs w:val="24"/>
                <w:rtl/>
              </w:rPr>
            </w:pPr>
            <w:r w:rsidRPr="007E7410">
              <w:rPr>
                <w:color w:val="000000" w:themeColor="text1"/>
                <w:sz w:val="24"/>
                <w:szCs w:val="24"/>
              </w:rPr>
              <w:t>Information and Communication</w:t>
            </w:r>
          </w:p>
        </w:tc>
      </w:tr>
      <w:tr w:rsidR="00A0110A" w:rsidRPr="007E7410" w:rsidTr="001F7959">
        <w:trPr>
          <w:trHeight w:val="312"/>
          <w:jc w:val="center"/>
        </w:trPr>
        <w:tc>
          <w:tcPr>
            <w:tcW w:w="4428" w:type="dxa"/>
            <w:vAlign w:val="center"/>
          </w:tcPr>
          <w:p w:rsidR="00622C34" w:rsidRPr="007E7410" w:rsidRDefault="00F061A1" w:rsidP="0063769E">
            <w:pPr>
              <w:numPr>
                <w:ilvl w:val="0"/>
                <w:numId w:val="29"/>
              </w:numPr>
              <w:autoSpaceDE/>
              <w:autoSpaceDN/>
              <w:bidi w:val="0"/>
              <w:ind w:left="319" w:hanging="284"/>
              <w:jc w:val="lowKashida"/>
              <w:rPr>
                <w:rFonts w:cs="Simplified Arabic"/>
                <w:color w:val="000000" w:themeColor="text1"/>
                <w:sz w:val="24"/>
                <w:szCs w:val="24"/>
              </w:rPr>
            </w:pPr>
            <w:r w:rsidRPr="007E7410">
              <w:rPr>
                <w:color w:val="000000" w:themeColor="text1"/>
                <w:sz w:val="24"/>
                <w:szCs w:val="24"/>
              </w:rPr>
              <w:t>Alcoholic Beverages, Tobacco and Narcotics</w:t>
            </w:r>
          </w:p>
        </w:tc>
        <w:tc>
          <w:tcPr>
            <w:tcW w:w="4644" w:type="dxa"/>
            <w:vAlign w:val="center"/>
          </w:tcPr>
          <w:p w:rsidR="003D6E95" w:rsidRPr="007E7410" w:rsidRDefault="00F061A1" w:rsidP="00ED07E6">
            <w:pPr>
              <w:numPr>
                <w:ilvl w:val="0"/>
                <w:numId w:val="29"/>
              </w:numPr>
              <w:autoSpaceDE/>
              <w:autoSpaceDN/>
              <w:bidi w:val="0"/>
              <w:ind w:left="285" w:hanging="285"/>
              <w:jc w:val="lowKashida"/>
              <w:rPr>
                <w:rFonts w:cs="Simplified Arabic"/>
                <w:color w:val="000000" w:themeColor="text1"/>
                <w:sz w:val="24"/>
                <w:szCs w:val="24"/>
              </w:rPr>
            </w:pPr>
            <w:r w:rsidRPr="007E7410">
              <w:rPr>
                <w:color w:val="000000" w:themeColor="text1"/>
                <w:sz w:val="24"/>
                <w:szCs w:val="24"/>
              </w:rPr>
              <w:t>Recreation, Sport, Culture, Gardens and Pets</w:t>
            </w:r>
          </w:p>
        </w:tc>
      </w:tr>
      <w:tr w:rsidR="00A0110A" w:rsidRPr="007E7410" w:rsidTr="001F7959">
        <w:trPr>
          <w:trHeight w:val="312"/>
          <w:jc w:val="center"/>
        </w:trPr>
        <w:tc>
          <w:tcPr>
            <w:tcW w:w="4428" w:type="dxa"/>
            <w:vAlign w:val="center"/>
          </w:tcPr>
          <w:p w:rsidR="003D6E95" w:rsidRPr="007E7410" w:rsidRDefault="00F061A1" w:rsidP="00ED07E6">
            <w:pPr>
              <w:numPr>
                <w:ilvl w:val="0"/>
                <w:numId w:val="29"/>
              </w:numPr>
              <w:autoSpaceDE/>
              <w:autoSpaceDN/>
              <w:bidi w:val="0"/>
              <w:ind w:left="319" w:hanging="284"/>
              <w:jc w:val="lowKashida"/>
              <w:rPr>
                <w:rFonts w:cs="Simplified Arabic"/>
                <w:color w:val="000000" w:themeColor="text1"/>
                <w:sz w:val="24"/>
                <w:szCs w:val="24"/>
                <w:rtl/>
              </w:rPr>
            </w:pPr>
            <w:r w:rsidRPr="007E7410">
              <w:rPr>
                <w:color w:val="000000" w:themeColor="text1"/>
                <w:sz w:val="24"/>
                <w:szCs w:val="24"/>
              </w:rPr>
              <w:t>Clothing and Footwear</w:t>
            </w:r>
          </w:p>
        </w:tc>
        <w:tc>
          <w:tcPr>
            <w:tcW w:w="4644" w:type="dxa"/>
            <w:vAlign w:val="center"/>
          </w:tcPr>
          <w:p w:rsidR="003D6E95" w:rsidRPr="007E7410" w:rsidRDefault="00F061A1" w:rsidP="00ED07E6">
            <w:pPr>
              <w:numPr>
                <w:ilvl w:val="0"/>
                <w:numId w:val="29"/>
              </w:numPr>
              <w:autoSpaceDE/>
              <w:autoSpaceDN/>
              <w:bidi w:val="0"/>
              <w:ind w:left="285" w:hanging="285"/>
              <w:jc w:val="lowKashida"/>
              <w:rPr>
                <w:rFonts w:cs="Simplified Arabic"/>
                <w:color w:val="000000" w:themeColor="text1"/>
                <w:sz w:val="24"/>
                <w:szCs w:val="24"/>
                <w:rtl/>
              </w:rPr>
            </w:pPr>
            <w:r w:rsidRPr="007E7410">
              <w:rPr>
                <w:color w:val="000000" w:themeColor="text1"/>
                <w:sz w:val="24"/>
                <w:szCs w:val="24"/>
              </w:rPr>
              <w:t>Education Services</w:t>
            </w:r>
          </w:p>
        </w:tc>
      </w:tr>
      <w:tr w:rsidR="00A0110A" w:rsidRPr="007E7410" w:rsidTr="001F7959">
        <w:trPr>
          <w:trHeight w:val="312"/>
          <w:jc w:val="center"/>
        </w:trPr>
        <w:tc>
          <w:tcPr>
            <w:tcW w:w="4428" w:type="dxa"/>
            <w:vAlign w:val="center"/>
          </w:tcPr>
          <w:p w:rsidR="003D6E95" w:rsidRPr="007E7410" w:rsidRDefault="00F061A1" w:rsidP="00ED07E6">
            <w:pPr>
              <w:numPr>
                <w:ilvl w:val="0"/>
                <w:numId w:val="29"/>
              </w:numPr>
              <w:autoSpaceDE/>
              <w:autoSpaceDN/>
              <w:bidi w:val="0"/>
              <w:ind w:left="319" w:hanging="284"/>
              <w:jc w:val="lowKashida"/>
              <w:rPr>
                <w:rFonts w:cs="Simplified Arabic"/>
                <w:color w:val="000000" w:themeColor="text1"/>
                <w:sz w:val="24"/>
                <w:szCs w:val="24"/>
                <w:rtl/>
              </w:rPr>
            </w:pPr>
            <w:r w:rsidRPr="007E7410">
              <w:rPr>
                <w:color w:val="000000" w:themeColor="text1"/>
                <w:sz w:val="24"/>
                <w:szCs w:val="24"/>
              </w:rPr>
              <w:t>Housing, Water, Electricity, Gas and Other Fuels</w:t>
            </w:r>
          </w:p>
        </w:tc>
        <w:tc>
          <w:tcPr>
            <w:tcW w:w="4644" w:type="dxa"/>
            <w:vAlign w:val="center"/>
          </w:tcPr>
          <w:p w:rsidR="003D6E95" w:rsidRPr="007E7410" w:rsidRDefault="009F22A3" w:rsidP="00ED07E6">
            <w:pPr>
              <w:numPr>
                <w:ilvl w:val="0"/>
                <w:numId w:val="29"/>
              </w:numPr>
              <w:autoSpaceDE/>
              <w:autoSpaceDN/>
              <w:bidi w:val="0"/>
              <w:ind w:left="285" w:hanging="285"/>
              <w:jc w:val="lowKashida"/>
              <w:rPr>
                <w:rFonts w:cs="Simplified Arabic"/>
                <w:color w:val="000000" w:themeColor="text1"/>
                <w:sz w:val="24"/>
                <w:szCs w:val="24"/>
              </w:rPr>
            </w:pPr>
            <w:r w:rsidRPr="007E7410">
              <w:rPr>
                <w:color w:val="000000" w:themeColor="text1"/>
                <w:sz w:val="24"/>
                <w:szCs w:val="24"/>
              </w:rPr>
              <w:t>Restaurants</w:t>
            </w:r>
            <w:r w:rsidR="00F061A1" w:rsidRPr="007E7410">
              <w:rPr>
                <w:color w:val="000000" w:themeColor="text1"/>
                <w:sz w:val="24"/>
                <w:szCs w:val="24"/>
              </w:rPr>
              <w:t xml:space="preserve"> and </w:t>
            </w:r>
            <w:r w:rsidRPr="007E7410">
              <w:rPr>
                <w:color w:val="000000" w:themeColor="text1"/>
                <w:sz w:val="24"/>
                <w:szCs w:val="24"/>
              </w:rPr>
              <w:t>Accommodation</w:t>
            </w:r>
            <w:r w:rsidR="00F061A1" w:rsidRPr="007E7410">
              <w:rPr>
                <w:color w:val="000000" w:themeColor="text1"/>
                <w:sz w:val="24"/>
                <w:szCs w:val="24"/>
              </w:rPr>
              <w:t xml:space="preserve"> Services</w:t>
            </w:r>
          </w:p>
        </w:tc>
      </w:tr>
      <w:tr w:rsidR="00A0110A" w:rsidRPr="007E7410" w:rsidTr="001F7959">
        <w:trPr>
          <w:trHeight w:val="312"/>
          <w:jc w:val="center"/>
        </w:trPr>
        <w:tc>
          <w:tcPr>
            <w:tcW w:w="4428" w:type="dxa"/>
            <w:vAlign w:val="center"/>
          </w:tcPr>
          <w:p w:rsidR="003D6E95" w:rsidRPr="007E7410" w:rsidRDefault="00F061A1" w:rsidP="00ED07E6">
            <w:pPr>
              <w:numPr>
                <w:ilvl w:val="0"/>
                <w:numId w:val="29"/>
              </w:numPr>
              <w:autoSpaceDE/>
              <w:autoSpaceDN/>
              <w:bidi w:val="0"/>
              <w:ind w:left="319" w:hanging="284"/>
              <w:jc w:val="lowKashida"/>
              <w:rPr>
                <w:rFonts w:cs="Simplified Arabic"/>
                <w:color w:val="000000" w:themeColor="text1"/>
                <w:sz w:val="24"/>
                <w:szCs w:val="24"/>
              </w:rPr>
            </w:pPr>
            <w:r w:rsidRPr="007E7410">
              <w:rPr>
                <w:color w:val="000000" w:themeColor="text1"/>
                <w:sz w:val="24"/>
                <w:szCs w:val="24"/>
              </w:rPr>
              <w:t>Furnishings, Household Equipment and Routine Household Maintenance</w:t>
            </w:r>
          </w:p>
          <w:p w:rsidR="00F061A1" w:rsidRPr="007E7410" w:rsidRDefault="00F061A1" w:rsidP="00F061A1">
            <w:pPr>
              <w:numPr>
                <w:ilvl w:val="0"/>
                <w:numId w:val="29"/>
              </w:numPr>
              <w:autoSpaceDE/>
              <w:autoSpaceDN/>
              <w:bidi w:val="0"/>
              <w:ind w:left="319" w:hanging="284"/>
              <w:jc w:val="lowKashida"/>
              <w:rPr>
                <w:rFonts w:cs="Simplified Arabic"/>
                <w:color w:val="000000" w:themeColor="text1"/>
                <w:sz w:val="24"/>
                <w:szCs w:val="24"/>
                <w:rtl/>
              </w:rPr>
            </w:pPr>
            <w:r w:rsidRPr="007E7410">
              <w:rPr>
                <w:rFonts w:cs="Simplified Arabic"/>
                <w:color w:val="000000" w:themeColor="text1"/>
                <w:sz w:val="24"/>
                <w:szCs w:val="24"/>
              </w:rPr>
              <w:lastRenderedPageBreak/>
              <w:t>Health</w:t>
            </w:r>
          </w:p>
        </w:tc>
        <w:tc>
          <w:tcPr>
            <w:tcW w:w="4644" w:type="dxa"/>
            <w:vAlign w:val="center"/>
          </w:tcPr>
          <w:p w:rsidR="003D6E95" w:rsidRPr="007E7410" w:rsidRDefault="009F22A3" w:rsidP="00ED07E6">
            <w:pPr>
              <w:numPr>
                <w:ilvl w:val="0"/>
                <w:numId w:val="29"/>
              </w:numPr>
              <w:autoSpaceDE/>
              <w:autoSpaceDN/>
              <w:bidi w:val="0"/>
              <w:ind w:left="285" w:hanging="285"/>
              <w:jc w:val="lowKashida"/>
              <w:rPr>
                <w:rFonts w:cs="Simplified Arabic"/>
                <w:color w:val="000000" w:themeColor="text1"/>
                <w:sz w:val="24"/>
                <w:szCs w:val="24"/>
                <w:rtl/>
              </w:rPr>
            </w:pPr>
            <w:r w:rsidRPr="007E7410">
              <w:rPr>
                <w:color w:val="000000" w:themeColor="text1"/>
                <w:sz w:val="24"/>
                <w:szCs w:val="24"/>
              </w:rPr>
              <w:lastRenderedPageBreak/>
              <w:t>Insurance and Financial Services</w:t>
            </w:r>
          </w:p>
        </w:tc>
      </w:tr>
      <w:tr w:rsidR="003D6E95" w:rsidRPr="007E7410" w:rsidTr="001F7959">
        <w:trPr>
          <w:trHeight w:val="312"/>
          <w:jc w:val="center"/>
        </w:trPr>
        <w:tc>
          <w:tcPr>
            <w:tcW w:w="4428" w:type="dxa"/>
            <w:vAlign w:val="center"/>
          </w:tcPr>
          <w:p w:rsidR="003D6E95" w:rsidRPr="007E7410" w:rsidRDefault="00F061A1" w:rsidP="00ED07E6">
            <w:pPr>
              <w:numPr>
                <w:ilvl w:val="0"/>
                <w:numId w:val="29"/>
              </w:numPr>
              <w:autoSpaceDE/>
              <w:autoSpaceDN/>
              <w:bidi w:val="0"/>
              <w:ind w:left="319" w:hanging="284"/>
              <w:jc w:val="lowKashida"/>
              <w:rPr>
                <w:rFonts w:cs="Simplified Arabic"/>
                <w:color w:val="000000" w:themeColor="text1"/>
                <w:sz w:val="24"/>
                <w:szCs w:val="24"/>
              </w:rPr>
            </w:pPr>
            <w:r w:rsidRPr="007E7410">
              <w:rPr>
                <w:color w:val="000000" w:themeColor="text1"/>
                <w:sz w:val="24"/>
                <w:szCs w:val="24"/>
              </w:rPr>
              <w:t>Transport</w:t>
            </w:r>
          </w:p>
        </w:tc>
        <w:tc>
          <w:tcPr>
            <w:tcW w:w="4644" w:type="dxa"/>
            <w:vAlign w:val="center"/>
          </w:tcPr>
          <w:p w:rsidR="003D6E95" w:rsidRPr="007E7410" w:rsidRDefault="009F22A3" w:rsidP="00ED07E6">
            <w:pPr>
              <w:numPr>
                <w:ilvl w:val="0"/>
                <w:numId w:val="29"/>
              </w:numPr>
              <w:autoSpaceDE/>
              <w:autoSpaceDN/>
              <w:bidi w:val="0"/>
              <w:ind w:left="285" w:hanging="285"/>
              <w:jc w:val="lowKashida"/>
              <w:rPr>
                <w:rFonts w:cs="Simplified Arabic"/>
                <w:color w:val="000000" w:themeColor="text1"/>
                <w:sz w:val="24"/>
                <w:szCs w:val="24"/>
                <w:rtl/>
              </w:rPr>
            </w:pPr>
            <w:r w:rsidRPr="007E7410">
              <w:rPr>
                <w:color w:val="000000" w:themeColor="text1"/>
                <w:sz w:val="24"/>
                <w:szCs w:val="24"/>
              </w:rPr>
              <w:t>Personal Care, Social Protection and Miscellaneous Goods and Services</w:t>
            </w:r>
          </w:p>
        </w:tc>
      </w:tr>
    </w:tbl>
    <w:p w:rsidR="00455969" w:rsidRPr="007E7410" w:rsidRDefault="00455969" w:rsidP="00ED07E6">
      <w:pPr>
        <w:bidi w:val="0"/>
        <w:jc w:val="both"/>
        <w:rPr>
          <w:b/>
          <w:bCs/>
          <w:color w:val="000000" w:themeColor="text1"/>
          <w:sz w:val="24"/>
          <w:szCs w:val="24"/>
        </w:rPr>
      </w:pPr>
    </w:p>
    <w:p w:rsidR="00166B0C" w:rsidRPr="007E7410" w:rsidRDefault="00166B0C" w:rsidP="0063769E">
      <w:pPr>
        <w:bidi w:val="0"/>
        <w:jc w:val="both"/>
        <w:rPr>
          <w:b/>
          <w:bCs/>
          <w:color w:val="000000" w:themeColor="text1"/>
          <w:sz w:val="24"/>
          <w:szCs w:val="24"/>
        </w:rPr>
      </w:pPr>
      <w:r w:rsidRPr="007E7410">
        <w:rPr>
          <w:b/>
          <w:bCs/>
          <w:color w:val="000000" w:themeColor="text1"/>
          <w:sz w:val="24"/>
          <w:szCs w:val="24"/>
        </w:rPr>
        <w:t xml:space="preserve">3.4.4.2 </w:t>
      </w:r>
      <w:r w:rsidRPr="007E7410">
        <w:rPr>
          <w:rFonts w:cs="Simplified Arabic"/>
          <w:b/>
          <w:bCs/>
          <w:color w:val="000000" w:themeColor="text1"/>
          <w:sz w:val="24"/>
          <w:szCs w:val="24"/>
        </w:rPr>
        <w:t xml:space="preserve">Classification </w:t>
      </w:r>
      <w:r w:rsidR="0063769E" w:rsidRPr="007E7410">
        <w:rPr>
          <w:rFonts w:cs="Simplified Arabic"/>
          <w:b/>
          <w:bCs/>
          <w:color w:val="000000" w:themeColor="text1"/>
          <w:sz w:val="24"/>
          <w:szCs w:val="24"/>
        </w:rPr>
        <w:t>of</w:t>
      </w:r>
      <w:r w:rsidRPr="007E7410">
        <w:rPr>
          <w:rFonts w:cs="Simplified Arabic"/>
          <w:b/>
          <w:bCs/>
          <w:color w:val="000000" w:themeColor="text1"/>
          <w:sz w:val="24"/>
          <w:szCs w:val="24"/>
        </w:rPr>
        <w:t xml:space="preserve"> PPI</w:t>
      </w:r>
    </w:p>
    <w:p w:rsidR="00166B0C" w:rsidRPr="007E7410" w:rsidRDefault="00166B0C" w:rsidP="00166B0C">
      <w:pPr>
        <w:bidi w:val="0"/>
        <w:jc w:val="both"/>
        <w:rPr>
          <w:color w:val="000000" w:themeColor="text1"/>
          <w:sz w:val="24"/>
          <w:szCs w:val="24"/>
        </w:rPr>
      </w:pPr>
      <w:r w:rsidRPr="007E7410">
        <w:rPr>
          <w:color w:val="000000" w:themeColor="text1"/>
          <w:sz w:val="24"/>
          <w:szCs w:val="24"/>
        </w:rPr>
        <w:t xml:space="preserve">PPI consists of five major groups according to the (ISIC–4) classification, issued by </w:t>
      </w:r>
      <w:r w:rsidR="0063769E" w:rsidRPr="007E7410">
        <w:rPr>
          <w:color w:val="000000" w:themeColor="text1"/>
          <w:sz w:val="24"/>
          <w:szCs w:val="24"/>
        </w:rPr>
        <w:t xml:space="preserve">the </w:t>
      </w:r>
      <w:r w:rsidRPr="007E7410">
        <w:rPr>
          <w:color w:val="000000" w:themeColor="text1"/>
          <w:sz w:val="24"/>
          <w:szCs w:val="24"/>
        </w:rPr>
        <w:t>(UN</w:t>
      </w:r>
      <w:r w:rsidR="004476BA" w:rsidRPr="007E7410">
        <w:rPr>
          <w:color w:val="000000" w:themeColor="text1"/>
          <w:sz w:val="24"/>
          <w:szCs w:val="24"/>
        </w:rPr>
        <w:t>SD</w:t>
      </w:r>
      <w:r w:rsidRPr="007E7410">
        <w:rPr>
          <w:color w:val="000000" w:themeColor="text1"/>
          <w:sz w:val="24"/>
          <w:szCs w:val="24"/>
        </w:rPr>
        <w:t>):</w:t>
      </w:r>
    </w:p>
    <w:tbl>
      <w:tblPr>
        <w:tblW w:w="9072" w:type="dxa"/>
        <w:jc w:val="center"/>
        <w:tblLook w:val="04A0" w:firstRow="1" w:lastRow="0" w:firstColumn="1" w:lastColumn="0" w:noHBand="0" w:noVBand="1"/>
      </w:tblPr>
      <w:tblGrid>
        <w:gridCol w:w="4428"/>
        <w:gridCol w:w="4644"/>
      </w:tblGrid>
      <w:tr w:rsidR="00A0110A" w:rsidRPr="007E7410" w:rsidTr="001F7959">
        <w:trPr>
          <w:trHeight w:val="312"/>
          <w:jc w:val="center"/>
        </w:trPr>
        <w:tc>
          <w:tcPr>
            <w:tcW w:w="4428" w:type="dxa"/>
          </w:tcPr>
          <w:p w:rsidR="0063769E" w:rsidRPr="007E7410" w:rsidRDefault="0063769E" w:rsidP="001837E2">
            <w:pPr>
              <w:numPr>
                <w:ilvl w:val="0"/>
                <w:numId w:val="29"/>
              </w:numPr>
              <w:autoSpaceDE/>
              <w:autoSpaceDN/>
              <w:bidi w:val="0"/>
              <w:ind w:left="319" w:hanging="284"/>
              <w:rPr>
                <w:rFonts w:cs="Simplified Arabic"/>
                <w:color w:val="000000" w:themeColor="text1"/>
                <w:sz w:val="24"/>
                <w:szCs w:val="24"/>
              </w:rPr>
            </w:pPr>
            <w:r w:rsidRPr="007E7410">
              <w:rPr>
                <w:color w:val="000000" w:themeColor="text1"/>
                <w:sz w:val="24"/>
                <w:szCs w:val="24"/>
              </w:rPr>
              <w:t>A: Agriculture, forestry and fishing</w:t>
            </w:r>
          </w:p>
        </w:tc>
        <w:tc>
          <w:tcPr>
            <w:tcW w:w="4644" w:type="dxa"/>
          </w:tcPr>
          <w:p w:rsidR="0063769E" w:rsidRPr="007E7410" w:rsidRDefault="0063769E" w:rsidP="00490D1A">
            <w:pPr>
              <w:numPr>
                <w:ilvl w:val="0"/>
                <w:numId w:val="29"/>
              </w:numPr>
              <w:autoSpaceDE/>
              <w:autoSpaceDN/>
              <w:bidi w:val="0"/>
              <w:ind w:left="319" w:hanging="284"/>
              <w:rPr>
                <w:color w:val="000000" w:themeColor="text1"/>
                <w:sz w:val="24"/>
                <w:szCs w:val="24"/>
                <w:rtl/>
              </w:rPr>
            </w:pPr>
            <w:r w:rsidRPr="007E7410">
              <w:rPr>
                <w:color w:val="000000" w:themeColor="text1"/>
                <w:sz w:val="24"/>
                <w:szCs w:val="24"/>
              </w:rPr>
              <w:t>D: Electricity, gas, steam and air conditioning supplies</w:t>
            </w:r>
          </w:p>
        </w:tc>
      </w:tr>
      <w:tr w:rsidR="00A0110A" w:rsidRPr="007E7410" w:rsidTr="001F7959">
        <w:trPr>
          <w:trHeight w:val="312"/>
          <w:jc w:val="center"/>
        </w:trPr>
        <w:tc>
          <w:tcPr>
            <w:tcW w:w="4428" w:type="dxa"/>
          </w:tcPr>
          <w:p w:rsidR="0063769E" w:rsidRPr="007E7410" w:rsidRDefault="0063769E" w:rsidP="001837E2">
            <w:pPr>
              <w:numPr>
                <w:ilvl w:val="0"/>
                <w:numId w:val="29"/>
              </w:numPr>
              <w:autoSpaceDE/>
              <w:autoSpaceDN/>
              <w:bidi w:val="0"/>
              <w:ind w:left="319" w:hanging="284"/>
              <w:rPr>
                <w:rFonts w:cs="Simplified Arabic"/>
                <w:color w:val="000000" w:themeColor="text1"/>
                <w:sz w:val="24"/>
                <w:szCs w:val="24"/>
              </w:rPr>
            </w:pPr>
            <w:r w:rsidRPr="007E7410">
              <w:rPr>
                <w:color w:val="000000" w:themeColor="text1"/>
                <w:sz w:val="24"/>
                <w:szCs w:val="24"/>
              </w:rPr>
              <w:t>B: Mining and quarrying</w:t>
            </w:r>
          </w:p>
        </w:tc>
        <w:tc>
          <w:tcPr>
            <w:tcW w:w="4644" w:type="dxa"/>
          </w:tcPr>
          <w:p w:rsidR="0063769E" w:rsidRPr="007E7410" w:rsidRDefault="0063769E" w:rsidP="00490D1A">
            <w:pPr>
              <w:numPr>
                <w:ilvl w:val="0"/>
                <w:numId w:val="29"/>
              </w:numPr>
              <w:autoSpaceDE/>
              <w:autoSpaceDN/>
              <w:bidi w:val="0"/>
              <w:ind w:left="319" w:hanging="284"/>
              <w:rPr>
                <w:color w:val="000000" w:themeColor="text1"/>
                <w:sz w:val="24"/>
                <w:szCs w:val="24"/>
              </w:rPr>
            </w:pPr>
            <w:r w:rsidRPr="007E7410">
              <w:rPr>
                <w:color w:val="000000" w:themeColor="text1"/>
                <w:sz w:val="24"/>
                <w:szCs w:val="24"/>
              </w:rPr>
              <w:t>E: Water supply, sewerage, waste management and remediation activities</w:t>
            </w:r>
          </w:p>
        </w:tc>
      </w:tr>
      <w:tr w:rsidR="0063769E" w:rsidRPr="007E7410" w:rsidTr="001F7959">
        <w:trPr>
          <w:trHeight w:val="312"/>
          <w:jc w:val="center"/>
        </w:trPr>
        <w:tc>
          <w:tcPr>
            <w:tcW w:w="4428" w:type="dxa"/>
          </w:tcPr>
          <w:p w:rsidR="0063769E" w:rsidRPr="007E7410" w:rsidRDefault="0063769E" w:rsidP="001837E2">
            <w:pPr>
              <w:numPr>
                <w:ilvl w:val="0"/>
                <w:numId w:val="29"/>
              </w:numPr>
              <w:autoSpaceDE/>
              <w:autoSpaceDN/>
              <w:bidi w:val="0"/>
              <w:ind w:left="319" w:hanging="284"/>
              <w:rPr>
                <w:color w:val="000000" w:themeColor="text1"/>
                <w:sz w:val="24"/>
                <w:szCs w:val="24"/>
              </w:rPr>
            </w:pPr>
            <w:r w:rsidRPr="007E7410">
              <w:rPr>
                <w:color w:val="000000" w:themeColor="text1"/>
                <w:sz w:val="24"/>
                <w:szCs w:val="24"/>
              </w:rPr>
              <w:t>C: Manufacturing</w:t>
            </w:r>
          </w:p>
        </w:tc>
        <w:tc>
          <w:tcPr>
            <w:tcW w:w="4644" w:type="dxa"/>
          </w:tcPr>
          <w:p w:rsidR="0063769E" w:rsidRPr="007E7410" w:rsidRDefault="0063769E" w:rsidP="00490D1A">
            <w:pPr>
              <w:autoSpaceDE/>
              <w:autoSpaceDN/>
              <w:bidi w:val="0"/>
              <w:ind w:left="319"/>
              <w:rPr>
                <w:color w:val="000000" w:themeColor="text1"/>
                <w:sz w:val="24"/>
                <w:szCs w:val="24"/>
              </w:rPr>
            </w:pPr>
          </w:p>
        </w:tc>
      </w:tr>
    </w:tbl>
    <w:p w:rsidR="00166B0C" w:rsidRPr="007E7410" w:rsidRDefault="00166B0C" w:rsidP="00166B0C">
      <w:pPr>
        <w:bidi w:val="0"/>
        <w:jc w:val="both"/>
        <w:rPr>
          <w:b/>
          <w:bCs/>
          <w:color w:val="000000" w:themeColor="text1"/>
          <w:sz w:val="24"/>
          <w:szCs w:val="24"/>
        </w:rPr>
      </w:pPr>
    </w:p>
    <w:p w:rsidR="00455969" w:rsidRPr="007E7410" w:rsidRDefault="00455969" w:rsidP="0063769E">
      <w:pPr>
        <w:bidi w:val="0"/>
        <w:jc w:val="both"/>
        <w:rPr>
          <w:b/>
          <w:bCs/>
          <w:color w:val="000000" w:themeColor="text1"/>
          <w:sz w:val="24"/>
          <w:szCs w:val="24"/>
        </w:rPr>
      </w:pPr>
      <w:r w:rsidRPr="007E7410">
        <w:rPr>
          <w:b/>
          <w:bCs/>
          <w:color w:val="000000" w:themeColor="text1"/>
          <w:sz w:val="24"/>
          <w:szCs w:val="24"/>
        </w:rPr>
        <w:t>3.4.</w:t>
      </w:r>
      <w:r w:rsidR="00460438" w:rsidRPr="007E7410">
        <w:rPr>
          <w:b/>
          <w:bCs/>
          <w:color w:val="000000" w:themeColor="text1"/>
          <w:sz w:val="24"/>
          <w:szCs w:val="24"/>
        </w:rPr>
        <w:t>4</w:t>
      </w:r>
      <w:r w:rsidRPr="007E7410">
        <w:rPr>
          <w:b/>
          <w:bCs/>
          <w:color w:val="000000" w:themeColor="text1"/>
          <w:sz w:val="24"/>
          <w:szCs w:val="24"/>
        </w:rPr>
        <w:t>.</w:t>
      </w:r>
      <w:r w:rsidR="00166B0C" w:rsidRPr="007E7410">
        <w:rPr>
          <w:b/>
          <w:bCs/>
          <w:color w:val="000000" w:themeColor="text1"/>
          <w:sz w:val="24"/>
          <w:szCs w:val="24"/>
        </w:rPr>
        <w:t>3</w:t>
      </w:r>
      <w:r w:rsidRPr="007E7410">
        <w:rPr>
          <w:rFonts w:cs="Simplified Arabic"/>
          <w:b/>
          <w:bCs/>
          <w:color w:val="000000" w:themeColor="text1"/>
          <w:sz w:val="24"/>
          <w:szCs w:val="24"/>
        </w:rPr>
        <w:t xml:space="preserve">Classification </w:t>
      </w:r>
      <w:r w:rsidR="0063769E" w:rsidRPr="007E7410">
        <w:rPr>
          <w:rFonts w:cs="Simplified Arabic"/>
          <w:b/>
          <w:bCs/>
          <w:color w:val="000000" w:themeColor="text1"/>
          <w:sz w:val="24"/>
          <w:szCs w:val="24"/>
        </w:rPr>
        <w:t>of</w:t>
      </w:r>
      <w:r w:rsidRPr="007E7410">
        <w:rPr>
          <w:rFonts w:cs="Simplified Arabic"/>
          <w:b/>
          <w:bCs/>
          <w:color w:val="000000" w:themeColor="text1"/>
          <w:sz w:val="24"/>
          <w:szCs w:val="24"/>
        </w:rPr>
        <w:t xml:space="preserve"> WHPI</w:t>
      </w:r>
    </w:p>
    <w:p w:rsidR="00455969" w:rsidRPr="007E7410" w:rsidRDefault="00455969" w:rsidP="0020738B">
      <w:pPr>
        <w:bidi w:val="0"/>
        <w:jc w:val="both"/>
        <w:rPr>
          <w:color w:val="000000" w:themeColor="text1"/>
          <w:sz w:val="24"/>
          <w:szCs w:val="24"/>
        </w:rPr>
      </w:pPr>
      <w:r w:rsidRPr="007E7410">
        <w:rPr>
          <w:color w:val="000000" w:themeColor="text1"/>
          <w:sz w:val="24"/>
          <w:szCs w:val="24"/>
        </w:rPr>
        <w:t xml:space="preserve">WHPI </w:t>
      </w:r>
      <w:r w:rsidR="002E1811" w:rsidRPr="007E7410">
        <w:rPr>
          <w:color w:val="000000" w:themeColor="text1"/>
          <w:sz w:val="24"/>
          <w:szCs w:val="24"/>
        </w:rPr>
        <w:t xml:space="preserve">consists of </w:t>
      </w:r>
      <w:r w:rsidR="0020738B" w:rsidRPr="007E7410">
        <w:rPr>
          <w:color w:val="000000" w:themeColor="text1"/>
          <w:sz w:val="24"/>
          <w:szCs w:val="24"/>
        </w:rPr>
        <w:t>two</w:t>
      </w:r>
      <w:r w:rsidR="00943459" w:rsidRPr="007E7410">
        <w:rPr>
          <w:color w:val="000000" w:themeColor="text1"/>
          <w:sz w:val="24"/>
          <w:szCs w:val="24"/>
        </w:rPr>
        <w:t xml:space="preserve"> </w:t>
      </w:r>
      <w:r w:rsidRPr="007E7410">
        <w:rPr>
          <w:color w:val="000000" w:themeColor="text1"/>
          <w:sz w:val="24"/>
          <w:szCs w:val="24"/>
        </w:rPr>
        <w:t>major group</w:t>
      </w:r>
      <w:r w:rsidR="002E1811" w:rsidRPr="007E7410">
        <w:rPr>
          <w:color w:val="000000" w:themeColor="text1"/>
          <w:sz w:val="24"/>
          <w:szCs w:val="24"/>
        </w:rPr>
        <w:t>s</w:t>
      </w:r>
      <w:r w:rsidRPr="007E7410">
        <w:rPr>
          <w:color w:val="000000" w:themeColor="text1"/>
          <w:sz w:val="24"/>
          <w:szCs w:val="24"/>
        </w:rPr>
        <w:t>:</w:t>
      </w:r>
    </w:p>
    <w:tbl>
      <w:tblPr>
        <w:tblW w:w="9072" w:type="dxa"/>
        <w:jc w:val="center"/>
        <w:tblLook w:val="04A0" w:firstRow="1" w:lastRow="0" w:firstColumn="1" w:lastColumn="0" w:noHBand="0" w:noVBand="1"/>
      </w:tblPr>
      <w:tblGrid>
        <w:gridCol w:w="4428"/>
        <w:gridCol w:w="4644"/>
      </w:tblGrid>
      <w:tr w:rsidR="00455969" w:rsidRPr="007E7410" w:rsidTr="00603697">
        <w:trPr>
          <w:jc w:val="center"/>
        </w:trPr>
        <w:tc>
          <w:tcPr>
            <w:tcW w:w="4428" w:type="dxa"/>
            <w:vAlign w:val="center"/>
          </w:tcPr>
          <w:p w:rsidR="00455969" w:rsidRPr="007E7410" w:rsidRDefault="00585EE0" w:rsidP="00585EE0">
            <w:pPr>
              <w:numPr>
                <w:ilvl w:val="0"/>
                <w:numId w:val="29"/>
              </w:numPr>
              <w:autoSpaceDE/>
              <w:autoSpaceDN/>
              <w:bidi w:val="0"/>
              <w:ind w:left="319" w:hanging="284"/>
              <w:rPr>
                <w:color w:val="000000" w:themeColor="text1"/>
                <w:sz w:val="24"/>
                <w:szCs w:val="24"/>
              </w:rPr>
            </w:pPr>
            <w:r w:rsidRPr="007E7410">
              <w:rPr>
                <w:color w:val="000000" w:themeColor="text1"/>
                <w:sz w:val="24"/>
                <w:szCs w:val="24"/>
              </w:rPr>
              <w:t xml:space="preserve">Division 45 </w:t>
            </w:r>
            <w:r w:rsidR="0020738B" w:rsidRPr="007E7410">
              <w:rPr>
                <w:color w:val="000000" w:themeColor="text1"/>
                <w:sz w:val="24"/>
                <w:szCs w:val="24"/>
              </w:rPr>
              <w:t>Wholesale and retail trade and repair of motor vehicles and motorcycles</w:t>
            </w:r>
          </w:p>
        </w:tc>
        <w:tc>
          <w:tcPr>
            <w:tcW w:w="4644" w:type="dxa"/>
            <w:vAlign w:val="center"/>
          </w:tcPr>
          <w:p w:rsidR="00455969" w:rsidRPr="007E7410" w:rsidRDefault="00585EE0" w:rsidP="00585EE0">
            <w:pPr>
              <w:numPr>
                <w:ilvl w:val="0"/>
                <w:numId w:val="29"/>
              </w:numPr>
              <w:autoSpaceDE/>
              <w:autoSpaceDN/>
              <w:bidi w:val="0"/>
              <w:ind w:left="285" w:hanging="285"/>
              <w:rPr>
                <w:rFonts w:cs="Simplified Arabic"/>
                <w:color w:val="000000" w:themeColor="text1"/>
                <w:sz w:val="24"/>
                <w:szCs w:val="24"/>
                <w:rtl/>
              </w:rPr>
            </w:pPr>
            <w:r w:rsidRPr="007E7410">
              <w:rPr>
                <w:color w:val="000000" w:themeColor="text1"/>
                <w:sz w:val="24"/>
                <w:szCs w:val="24"/>
              </w:rPr>
              <w:t xml:space="preserve">Division 46 </w:t>
            </w:r>
            <w:r w:rsidR="003153C8" w:rsidRPr="007E7410">
              <w:rPr>
                <w:color w:val="000000" w:themeColor="text1"/>
                <w:sz w:val="24"/>
                <w:szCs w:val="24"/>
              </w:rPr>
              <w:t>Wholesale trade</w:t>
            </w:r>
            <w:r w:rsidR="00975F47" w:rsidRPr="007E7410">
              <w:rPr>
                <w:color w:val="000000" w:themeColor="text1"/>
                <w:sz w:val="24"/>
                <w:szCs w:val="24"/>
              </w:rPr>
              <w:t>,</w:t>
            </w:r>
            <w:r w:rsidR="00943459" w:rsidRPr="007E7410">
              <w:rPr>
                <w:color w:val="000000" w:themeColor="text1"/>
                <w:sz w:val="24"/>
                <w:szCs w:val="24"/>
              </w:rPr>
              <w:t xml:space="preserve"> </w:t>
            </w:r>
            <w:r w:rsidR="00603697" w:rsidRPr="007E7410">
              <w:rPr>
                <w:color w:val="000000" w:themeColor="text1"/>
                <w:sz w:val="24"/>
                <w:szCs w:val="24"/>
              </w:rPr>
              <w:t>except of motor vehicles and motorcycles</w:t>
            </w:r>
          </w:p>
        </w:tc>
      </w:tr>
    </w:tbl>
    <w:p w:rsidR="00505FD1" w:rsidRPr="007E7410" w:rsidRDefault="00505FD1" w:rsidP="0063769E">
      <w:pPr>
        <w:bidi w:val="0"/>
        <w:jc w:val="both"/>
        <w:rPr>
          <w:b/>
          <w:bCs/>
          <w:color w:val="000000" w:themeColor="text1"/>
          <w:sz w:val="24"/>
          <w:szCs w:val="24"/>
        </w:rPr>
      </w:pPr>
    </w:p>
    <w:p w:rsidR="00BE5D8A" w:rsidRPr="007E7410" w:rsidRDefault="00BE5D8A" w:rsidP="00505FD1">
      <w:pPr>
        <w:bidi w:val="0"/>
        <w:jc w:val="both"/>
        <w:rPr>
          <w:b/>
          <w:bCs/>
          <w:color w:val="000000" w:themeColor="text1"/>
          <w:sz w:val="24"/>
          <w:szCs w:val="24"/>
        </w:rPr>
      </w:pPr>
      <w:r w:rsidRPr="007E7410">
        <w:rPr>
          <w:b/>
          <w:bCs/>
          <w:color w:val="000000" w:themeColor="text1"/>
          <w:sz w:val="24"/>
          <w:szCs w:val="24"/>
        </w:rPr>
        <w:t>3.4.</w:t>
      </w:r>
      <w:r w:rsidR="00460438" w:rsidRPr="007E7410">
        <w:rPr>
          <w:b/>
          <w:bCs/>
          <w:color w:val="000000" w:themeColor="text1"/>
          <w:sz w:val="24"/>
          <w:szCs w:val="24"/>
        </w:rPr>
        <w:t>4</w:t>
      </w:r>
      <w:r w:rsidRPr="007E7410">
        <w:rPr>
          <w:b/>
          <w:bCs/>
          <w:color w:val="000000" w:themeColor="text1"/>
          <w:sz w:val="24"/>
          <w:szCs w:val="24"/>
        </w:rPr>
        <w:t xml:space="preserve">.4 </w:t>
      </w:r>
      <w:r w:rsidRPr="007E7410">
        <w:rPr>
          <w:rFonts w:cs="Simplified Arabic"/>
          <w:b/>
          <w:bCs/>
          <w:color w:val="000000" w:themeColor="text1"/>
          <w:sz w:val="24"/>
          <w:szCs w:val="24"/>
        </w:rPr>
        <w:t xml:space="preserve">Classification </w:t>
      </w:r>
      <w:r w:rsidR="0063769E" w:rsidRPr="007E7410">
        <w:rPr>
          <w:rFonts w:cs="Simplified Arabic"/>
          <w:b/>
          <w:bCs/>
          <w:color w:val="000000" w:themeColor="text1"/>
          <w:sz w:val="24"/>
          <w:szCs w:val="24"/>
        </w:rPr>
        <w:t>of</w:t>
      </w:r>
      <w:r w:rsidRPr="007E7410">
        <w:rPr>
          <w:rFonts w:cs="Simplified Arabic"/>
          <w:b/>
          <w:bCs/>
          <w:color w:val="000000" w:themeColor="text1"/>
          <w:sz w:val="24"/>
          <w:szCs w:val="24"/>
        </w:rPr>
        <w:t xml:space="preserve"> CCI</w:t>
      </w:r>
    </w:p>
    <w:p w:rsidR="00BE5D8A" w:rsidRPr="007E7410" w:rsidRDefault="00BE5D8A" w:rsidP="002E1811">
      <w:pPr>
        <w:bidi w:val="0"/>
        <w:jc w:val="both"/>
        <w:rPr>
          <w:color w:val="000000" w:themeColor="text1"/>
          <w:sz w:val="24"/>
          <w:szCs w:val="24"/>
        </w:rPr>
      </w:pPr>
      <w:r w:rsidRPr="007E7410">
        <w:rPr>
          <w:color w:val="000000" w:themeColor="text1"/>
          <w:sz w:val="24"/>
          <w:szCs w:val="24"/>
        </w:rPr>
        <w:t>CCI consist</w:t>
      </w:r>
      <w:r w:rsidR="002E1811" w:rsidRPr="007E7410">
        <w:rPr>
          <w:color w:val="000000" w:themeColor="text1"/>
          <w:sz w:val="24"/>
          <w:szCs w:val="24"/>
        </w:rPr>
        <w:t>s</w:t>
      </w:r>
      <w:r w:rsidR="00943459" w:rsidRPr="007E7410">
        <w:rPr>
          <w:color w:val="000000" w:themeColor="text1"/>
          <w:sz w:val="24"/>
          <w:szCs w:val="24"/>
        </w:rPr>
        <w:t xml:space="preserve"> </w:t>
      </w:r>
      <w:r w:rsidR="002E1811" w:rsidRPr="007E7410">
        <w:rPr>
          <w:color w:val="000000" w:themeColor="text1"/>
          <w:sz w:val="24"/>
          <w:szCs w:val="24"/>
        </w:rPr>
        <w:t xml:space="preserve">of </w:t>
      </w:r>
      <w:r w:rsidR="00455EB2" w:rsidRPr="007E7410">
        <w:rPr>
          <w:color w:val="000000" w:themeColor="text1"/>
          <w:sz w:val="24"/>
          <w:szCs w:val="24"/>
        </w:rPr>
        <w:t>five</w:t>
      </w:r>
      <w:r w:rsidRPr="007E7410">
        <w:rPr>
          <w:color w:val="000000" w:themeColor="text1"/>
          <w:sz w:val="24"/>
          <w:szCs w:val="24"/>
        </w:rPr>
        <w:t xml:space="preserve"> major group</w:t>
      </w:r>
      <w:r w:rsidR="002E1811" w:rsidRPr="007E7410">
        <w:rPr>
          <w:color w:val="000000" w:themeColor="text1"/>
          <w:sz w:val="24"/>
          <w:szCs w:val="24"/>
        </w:rPr>
        <w:t>s</w:t>
      </w:r>
      <w:r w:rsidRPr="007E7410">
        <w:rPr>
          <w:color w:val="000000" w:themeColor="text1"/>
          <w:sz w:val="24"/>
          <w:szCs w:val="24"/>
        </w:rPr>
        <w:t>:</w:t>
      </w:r>
    </w:p>
    <w:tbl>
      <w:tblPr>
        <w:tblW w:w="9072" w:type="dxa"/>
        <w:jc w:val="center"/>
        <w:tblLook w:val="04A0" w:firstRow="1" w:lastRow="0" w:firstColumn="1" w:lastColumn="0" w:noHBand="0" w:noVBand="1"/>
      </w:tblPr>
      <w:tblGrid>
        <w:gridCol w:w="4428"/>
        <w:gridCol w:w="4644"/>
      </w:tblGrid>
      <w:tr w:rsidR="00A0110A" w:rsidRPr="007E7410" w:rsidTr="00493035">
        <w:trPr>
          <w:trHeight w:val="312"/>
          <w:jc w:val="center"/>
        </w:trPr>
        <w:tc>
          <w:tcPr>
            <w:tcW w:w="4428" w:type="dxa"/>
          </w:tcPr>
          <w:p w:rsidR="00BE5D8A" w:rsidRPr="007E7410" w:rsidRDefault="00BE5D8A" w:rsidP="00493035">
            <w:pPr>
              <w:numPr>
                <w:ilvl w:val="0"/>
                <w:numId w:val="29"/>
              </w:numPr>
              <w:autoSpaceDE/>
              <w:autoSpaceDN/>
              <w:bidi w:val="0"/>
              <w:ind w:left="319" w:hanging="284"/>
              <w:rPr>
                <w:rFonts w:cs="Simplified Arabic"/>
                <w:color w:val="000000" w:themeColor="text1"/>
                <w:sz w:val="24"/>
                <w:szCs w:val="24"/>
              </w:rPr>
            </w:pPr>
            <w:r w:rsidRPr="007E7410">
              <w:rPr>
                <w:color w:val="000000" w:themeColor="text1"/>
                <w:sz w:val="24"/>
                <w:szCs w:val="24"/>
              </w:rPr>
              <w:t>Raw materials</w:t>
            </w:r>
          </w:p>
        </w:tc>
        <w:tc>
          <w:tcPr>
            <w:tcW w:w="4644" w:type="dxa"/>
          </w:tcPr>
          <w:p w:rsidR="00BE5D8A" w:rsidRPr="007E7410" w:rsidRDefault="00690F13" w:rsidP="00493035">
            <w:pPr>
              <w:numPr>
                <w:ilvl w:val="0"/>
                <w:numId w:val="29"/>
              </w:numPr>
              <w:autoSpaceDE/>
              <w:autoSpaceDN/>
              <w:bidi w:val="0"/>
              <w:ind w:left="285" w:hanging="285"/>
              <w:rPr>
                <w:rFonts w:cs="Simplified Arabic"/>
                <w:color w:val="000000" w:themeColor="text1"/>
                <w:sz w:val="24"/>
                <w:szCs w:val="24"/>
                <w:rtl/>
              </w:rPr>
            </w:pPr>
            <w:proofErr w:type="spellStart"/>
            <w:r w:rsidRPr="007E7410">
              <w:rPr>
                <w:color w:val="000000" w:themeColor="text1"/>
                <w:sz w:val="24"/>
                <w:szCs w:val="24"/>
              </w:rPr>
              <w:t>Labo</w:t>
            </w:r>
            <w:r w:rsidR="007C1824" w:rsidRPr="007E7410">
              <w:rPr>
                <w:color w:val="000000" w:themeColor="text1"/>
                <w:sz w:val="24"/>
                <w:szCs w:val="24"/>
              </w:rPr>
              <w:t>u</w:t>
            </w:r>
            <w:r w:rsidR="00BE5D8A" w:rsidRPr="007E7410">
              <w:rPr>
                <w:color w:val="000000" w:themeColor="text1"/>
                <w:sz w:val="24"/>
                <w:szCs w:val="24"/>
              </w:rPr>
              <w:t>r</w:t>
            </w:r>
            <w:proofErr w:type="spellEnd"/>
            <w:r w:rsidR="00BE5D8A" w:rsidRPr="007E7410">
              <w:rPr>
                <w:color w:val="000000" w:themeColor="text1"/>
                <w:sz w:val="24"/>
                <w:szCs w:val="24"/>
              </w:rPr>
              <w:t xml:space="preserve"> cost</w:t>
            </w:r>
            <w:r w:rsidR="0063769E" w:rsidRPr="007E7410">
              <w:rPr>
                <w:color w:val="000000" w:themeColor="text1"/>
                <w:sz w:val="24"/>
                <w:szCs w:val="24"/>
              </w:rPr>
              <w:t>s</w:t>
            </w:r>
            <w:r w:rsidR="00BE5D8A" w:rsidRPr="007E7410">
              <w:rPr>
                <w:color w:val="000000" w:themeColor="text1"/>
                <w:sz w:val="24"/>
                <w:szCs w:val="24"/>
              </w:rPr>
              <w:t xml:space="preserve"> and wages</w:t>
            </w:r>
          </w:p>
        </w:tc>
      </w:tr>
      <w:tr w:rsidR="00BE5D8A" w:rsidRPr="007E7410" w:rsidTr="00493035">
        <w:trPr>
          <w:trHeight w:val="312"/>
          <w:jc w:val="center"/>
        </w:trPr>
        <w:tc>
          <w:tcPr>
            <w:tcW w:w="4428" w:type="dxa"/>
          </w:tcPr>
          <w:p w:rsidR="00BE5D8A" w:rsidRPr="007E7410" w:rsidRDefault="00C07ED3" w:rsidP="00493035">
            <w:pPr>
              <w:numPr>
                <w:ilvl w:val="0"/>
                <w:numId w:val="29"/>
              </w:numPr>
              <w:autoSpaceDE/>
              <w:autoSpaceDN/>
              <w:bidi w:val="0"/>
              <w:ind w:left="319" w:hanging="284"/>
              <w:rPr>
                <w:rFonts w:cs="Simplified Arabic"/>
                <w:color w:val="000000" w:themeColor="text1"/>
                <w:sz w:val="24"/>
                <w:szCs w:val="24"/>
              </w:rPr>
            </w:pPr>
            <w:r w:rsidRPr="007E7410">
              <w:rPr>
                <w:color w:val="000000" w:themeColor="text1"/>
                <w:sz w:val="24"/>
                <w:szCs w:val="24"/>
              </w:rPr>
              <w:t>Rental of equipment</w:t>
            </w:r>
          </w:p>
        </w:tc>
        <w:tc>
          <w:tcPr>
            <w:tcW w:w="4644" w:type="dxa"/>
          </w:tcPr>
          <w:p w:rsidR="00BE5D8A" w:rsidRPr="007E7410" w:rsidRDefault="00BE5D8A" w:rsidP="007F7E80">
            <w:pPr>
              <w:autoSpaceDE/>
              <w:autoSpaceDN/>
              <w:bidi w:val="0"/>
              <w:ind w:left="285"/>
              <w:rPr>
                <w:color w:val="000000" w:themeColor="text1"/>
                <w:sz w:val="24"/>
                <w:szCs w:val="24"/>
              </w:rPr>
            </w:pPr>
          </w:p>
        </w:tc>
      </w:tr>
    </w:tbl>
    <w:p w:rsidR="007F7E80" w:rsidRPr="007E7410" w:rsidRDefault="007F7E80" w:rsidP="0063769E">
      <w:pPr>
        <w:bidi w:val="0"/>
        <w:jc w:val="both"/>
        <w:rPr>
          <w:b/>
          <w:bCs/>
          <w:color w:val="000000" w:themeColor="text1"/>
          <w:sz w:val="24"/>
          <w:szCs w:val="24"/>
        </w:rPr>
      </w:pPr>
    </w:p>
    <w:p w:rsidR="00BE5D8A" w:rsidRPr="007E7410" w:rsidRDefault="00BE5D8A" w:rsidP="007F7E80">
      <w:pPr>
        <w:bidi w:val="0"/>
        <w:jc w:val="both"/>
        <w:rPr>
          <w:b/>
          <w:bCs/>
          <w:color w:val="000000" w:themeColor="text1"/>
          <w:sz w:val="24"/>
          <w:szCs w:val="24"/>
        </w:rPr>
      </w:pPr>
      <w:r w:rsidRPr="007E7410">
        <w:rPr>
          <w:b/>
          <w:bCs/>
          <w:color w:val="000000" w:themeColor="text1"/>
          <w:sz w:val="24"/>
          <w:szCs w:val="24"/>
        </w:rPr>
        <w:t>3.4.</w:t>
      </w:r>
      <w:r w:rsidR="00460438" w:rsidRPr="007E7410">
        <w:rPr>
          <w:b/>
          <w:bCs/>
          <w:color w:val="000000" w:themeColor="text1"/>
          <w:sz w:val="24"/>
          <w:szCs w:val="24"/>
        </w:rPr>
        <w:t>4</w:t>
      </w:r>
      <w:r w:rsidRPr="007E7410">
        <w:rPr>
          <w:b/>
          <w:bCs/>
          <w:color w:val="000000" w:themeColor="text1"/>
          <w:sz w:val="24"/>
          <w:szCs w:val="24"/>
        </w:rPr>
        <w:t xml:space="preserve">.5 </w:t>
      </w:r>
      <w:r w:rsidRPr="007E7410">
        <w:rPr>
          <w:rFonts w:cs="Simplified Arabic"/>
          <w:b/>
          <w:bCs/>
          <w:color w:val="000000" w:themeColor="text1"/>
          <w:sz w:val="24"/>
          <w:szCs w:val="24"/>
        </w:rPr>
        <w:t xml:space="preserve">Classification </w:t>
      </w:r>
      <w:r w:rsidR="0063769E" w:rsidRPr="007E7410">
        <w:rPr>
          <w:rFonts w:cs="Simplified Arabic"/>
          <w:b/>
          <w:bCs/>
          <w:color w:val="000000" w:themeColor="text1"/>
          <w:sz w:val="24"/>
          <w:szCs w:val="24"/>
        </w:rPr>
        <w:t>of</w:t>
      </w:r>
      <w:r w:rsidRPr="007E7410">
        <w:rPr>
          <w:rFonts w:cs="Simplified Arabic"/>
          <w:b/>
          <w:bCs/>
          <w:color w:val="000000" w:themeColor="text1"/>
          <w:sz w:val="24"/>
          <w:szCs w:val="24"/>
        </w:rPr>
        <w:t xml:space="preserve"> RCI</w:t>
      </w:r>
    </w:p>
    <w:p w:rsidR="00F236BC" w:rsidRPr="007E7410" w:rsidRDefault="00BE5D8A" w:rsidP="00F236BC">
      <w:pPr>
        <w:bidi w:val="0"/>
        <w:jc w:val="both"/>
        <w:rPr>
          <w:color w:val="000000" w:themeColor="text1"/>
          <w:sz w:val="24"/>
          <w:szCs w:val="24"/>
        </w:rPr>
      </w:pPr>
      <w:r w:rsidRPr="007E7410">
        <w:rPr>
          <w:color w:val="000000" w:themeColor="text1"/>
          <w:sz w:val="24"/>
          <w:szCs w:val="24"/>
        </w:rPr>
        <w:t>RCI consist</w:t>
      </w:r>
      <w:r w:rsidR="002E1811" w:rsidRPr="007E7410">
        <w:rPr>
          <w:color w:val="000000" w:themeColor="text1"/>
          <w:sz w:val="24"/>
          <w:szCs w:val="24"/>
        </w:rPr>
        <w:t>s</w:t>
      </w:r>
      <w:r w:rsidR="00943459" w:rsidRPr="007E7410">
        <w:rPr>
          <w:color w:val="000000" w:themeColor="text1"/>
          <w:sz w:val="24"/>
          <w:szCs w:val="24"/>
        </w:rPr>
        <w:t xml:space="preserve"> </w:t>
      </w:r>
      <w:r w:rsidR="002E1811" w:rsidRPr="007E7410">
        <w:rPr>
          <w:color w:val="000000" w:themeColor="text1"/>
          <w:sz w:val="24"/>
          <w:szCs w:val="24"/>
        </w:rPr>
        <w:t xml:space="preserve">of </w:t>
      </w:r>
      <w:r w:rsidRPr="007E7410">
        <w:rPr>
          <w:color w:val="000000" w:themeColor="text1"/>
          <w:sz w:val="24"/>
          <w:szCs w:val="24"/>
        </w:rPr>
        <w:t>six major group</w:t>
      </w:r>
      <w:r w:rsidR="002E1811" w:rsidRPr="007E7410">
        <w:rPr>
          <w:color w:val="000000" w:themeColor="text1"/>
          <w:sz w:val="24"/>
          <w:szCs w:val="24"/>
        </w:rPr>
        <w:t>s</w:t>
      </w:r>
      <w:r w:rsidRPr="007E7410">
        <w:rPr>
          <w:color w:val="000000" w:themeColor="text1"/>
          <w:sz w:val="24"/>
          <w:szCs w:val="24"/>
        </w:rPr>
        <w:t>:</w:t>
      </w:r>
    </w:p>
    <w:tbl>
      <w:tblPr>
        <w:tblW w:w="9072" w:type="dxa"/>
        <w:jc w:val="center"/>
        <w:tblLook w:val="04A0" w:firstRow="1" w:lastRow="0" w:firstColumn="1" w:lastColumn="0" w:noHBand="0" w:noVBand="1"/>
      </w:tblPr>
      <w:tblGrid>
        <w:gridCol w:w="4428"/>
        <w:gridCol w:w="4644"/>
      </w:tblGrid>
      <w:tr w:rsidR="00A0110A" w:rsidRPr="007E7410" w:rsidTr="00490D1A">
        <w:trPr>
          <w:trHeight w:val="472"/>
          <w:jc w:val="center"/>
        </w:trPr>
        <w:tc>
          <w:tcPr>
            <w:tcW w:w="4428" w:type="dxa"/>
            <w:vAlign w:val="center"/>
          </w:tcPr>
          <w:p w:rsidR="00BE5D8A" w:rsidRPr="007E7410" w:rsidRDefault="00BE5D8A" w:rsidP="00493035">
            <w:pPr>
              <w:numPr>
                <w:ilvl w:val="0"/>
                <w:numId w:val="29"/>
              </w:numPr>
              <w:autoSpaceDE/>
              <w:autoSpaceDN/>
              <w:bidi w:val="0"/>
              <w:ind w:left="319" w:hanging="284"/>
              <w:rPr>
                <w:rFonts w:cs="Simplified Arabic"/>
                <w:color w:val="000000" w:themeColor="text1"/>
                <w:sz w:val="24"/>
                <w:szCs w:val="24"/>
              </w:rPr>
            </w:pPr>
            <w:r w:rsidRPr="007E7410">
              <w:rPr>
                <w:color w:val="000000" w:themeColor="text1"/>
                <w:sz w:val="24"/>
                <w:szCs w:val="24"/>
              </w:rPr>
              <w:t>Raw Materials</w:t>
            </w:r>
          </w:p>
        </w:tc>
        <w:tc>
          <w:tcPr>
            <w:tcW w:w="4644" w:type="dxa"/>
            <w:vAlign w:val="center"/>
          </w:tcPr>
          <w:p w:rsidR="00BE5D8A" w:rsidRPr="007E7410" w:rsidRDefault="00EE4D4B" w:rsidP="00493035">
            <w:pPr>
              <w:numPr>
                <w:ilvl w:val="0"/>
                <w:numId w:val="29"/>
              </w:numPr>
              <w:autoSpaceDE/>
              <w:autoSpaceDN/>
              <w:bidi w:val="0"/>
              <w:ind w:left="285" w:hanging="285"/>
              <w:rPr>
                <w:rFonts w:cs="Simplified Arabic"/>
                <w:color w:val="000000" w:themeColor="text1"/>
                <w:sz w:val="24"/>
                <w:szCs w:val="24"/>
                <w:rtl/>
              </w:rPr>
            </w:pPr>
            <w:r w:rsidRPr="007E7410">
              <w:rPr>
                <w:color w:val="000000" w:themeColor="text1"/>
                <w:sz w:val="24"/>
                <w:szCs w:val="24"/>
              </w:rPr>
              <w:t>Operating costs of equipment and maintenance</w:t>
            </w:r>
          </w:p>
        </w:tc>
      </w:tr>
      <w:tr w:rsidR="00A0110A" w:rsidRPr="007E7410" w:rsidTr="00490D1A">
        <w:trPr>
          <w:jc w:val="center"/>
        </w:trPr>
        <w:tc>
          <w:tcPr>
            <w:tcW w:w="4428" w:type="dxa"/>
            <w:vAlign w:val="center"/>
          </w:tcPr>
          <w:p w:rsidR="00BE5D8A" w:rsidRPr="007E7410" w:rsidRDefault="00EE4D4B" w:rsidP="00493035">
            <w:pPr>
              <w:numPr>
                <w:ilvl w:val="0"/>
                <w:numId w:val="29"/>
              </w:numPr>
              <w:autoSpaceDE/>
              <w:autoSpaceDN/>
              <w:bidi w:val="0"/>
              <w:ind w:left="319" w:hanging="284"/>
              <w:rPr>
                <w:rFonts w:cs="Simplified Arabic"/>
                <w:color w:val="000000" w:themeColor="text1"/>
                <w:sz w:val="24"/>
                <w:szCs w:val="24"/>
              </w:rPr>
            </w:pPr>
            <w:r w:rsidRPr="007E7410">
              <w:rPr>
                <w:color w:val="000000" w:themeColor="text1"/>
                <w:sz w:val="24"/>
                <w:szCs w:val="24"/>
              </w:rPr>
              <w:t>Transportation fees</w:t>
            </w:r>
          </w:p>
        </w:tc>
        <w:tc>
          <w:tcPr>
            <w:tcW w:w="4644" w:type="dxa"/>
            <w:vAlign w:val="center"/>
          </w:tcPr>
          <w:p w:rsidR="00BE5D8A" w:rsidRPr="007E7410" w:rsidRDefault="00EE4D4B" w:rsidP="00493035">
            <w:pPr>
              <w:numPr>
                <w:ilvl w:val="0"/>
                <w:numId w:val="30"/>
              </w:numPr>
              <w:autoSpaceDE/>
              <w:autoSpaceDN/>
              <w:bidi w:val="0"/>
              <w:ind w:left="285" w:hanging="284"/>
              <w:rPr>
                <w:rFonts w:cs="Simplified Arabic"/>
                <w:color w:val="000000" w:themeColor="text1"/>
                <w:sz w:val="24"/>
                <w:szCs w:val="24"/>
              </w:rPr>
            </w:pPr>
            <w:proofErr w:type="spellStart"/>
            <w:r w:rsidRPr="007E7410">
              <w:rPr>
                <w:rFonts w:cs="Simplified Arabic"/>
                <w:color w:val="000000" w:themeColor="text1"/>
                <w:sz w:val="24"/>
                <w:szCs w:val="24"/>
              </w:rPr>
              <w:t>Labo</w:t>
            </w:r>
            <w:r w:rsidR="007C1824" w:rsidRPr="007E7410">
              <w:rPr>
                <w:rFonts w:cs="Simplified Arabic"/>
                <w:color w:val="000000" w:themeColor="text1"/>
                <w:sz w:val="24"/>
                <w:szCs w:val="24"/>
              </w:rPr>
              <w:t>u</w:t>
            </w:r>
            <w:r w:rsidRPr="007E7410">
              <w:rPr>
                <w:rFonts w:cs="Simplified Arabic"/>
                <w:color w:val="000000" w:themeColor="text1"/>
                <w:sz w:val="24"/>
                <w:szCs w:val="24"/>
              </w:rPr>
              <w:t>r</w:t>
            </w:r>
            <w:proofErr w:type="spellEnd"/>
            <w:r w:rsidRPr="007E7410">
              <w:rPr>
                <w:rFonts w:cs="Simplified Arabic"/>
                <w:color w:val="000000" w:themeColor="text1"/>
                <w:sz w:val="24"/>
                <w:szCs w:val="24"/>
              </w:rPr>
              <w:t xml:space="preserve"> costs and wages</w:t>
            </w:r>
          </w:p>
        </w:tc>
      </w:tr>
      <w:tr w:rsidR="00BE5D8A" w:rsidRPr="007E7410" w:rsidTr="00490D1A">
        <w:trPr>
          <w:jc w:val="center"/>
        </w:trPr>
        <w:tc>
          <w:tcPr>
            <w:tcW w:w="4428" w:type="dxa"/>
            <w:vAlign w:val="center"/>
          </w:tcPr>
          <w:p w:rsidR="00ED07E6" w:rsidRPr="007E7410" w:rsidRDefault="00EE4D4B" w:rsidP="0063769E">
            <w:pPr>
              <w:numPr>
                <w:ilvl w:val="0"/>
                <w:numId w:val="29"/>
              </w:numPr>
              <w:autoSpaceDE/>
              <w:autoSpaceDN/>
              <w:bidi w:val="0"/>
              <w:ind w:left="319" w:hanging="284"/>
              <w:rPr>
                <w:color w:val="000000" w:themeColor="text1"/>
                <w:sz w:val="24"/>
                <w:szCs w:val="24"/>
              </w:rPr>
            </w:pPr>
            <w:r w:rsidRPr="007E7410">
              <w:rPr>
                <w:color w:val="000000" w:themeColor="text1"/>
                <w:sz w:val="24"/>
                <w:szCs w:val="24"/>
              </w:rPr>
              <w:t>Rental of equipment</w:t>
            </w:r>
          </w:p>
        </w:tc>
        <w:tc>
          <w:tcPr>
            <w:tcW w:w="4644" w:type="dxa"/>
            <w:vAlign w:val="center"/>
          </w:tcPr>
          <w:p w:rsidR="00BE5D8A" w:rsidRPr="007E7410" w:rsidRDefault="00EE4D4B" w:rsidP="00493035">
            <w:pPr>
              <w:numPr>
                <w:ilvl w:val="0"/>
                <w:numId w:val="29"/>
              </w:numPr>
              <w:autoSpaceDE/>
              <w:autoSpaceDN/>
              <w:bidi w:val="0"/>
              <w:ind w:left="285" w:hanging="285"/>
              <w:rPr>
                <w:rFonts w:cs="Simplified Arabic"/>
                <w:color w:val="000000" w:themeColor="text1"/>
                <w:sz w:val="24"/>
                <w:szCs w:val="24"/>
              </w:rPr>
            </w:pPr>
            <w:r w:rsidRPr="007E7410">
              <w:rPr>
                <w:rFonts w:cs="Simplified Arabic"/>
                <w:color w:val="000000" w:themeColor="text1"/>
                <w:sz w:val="24"/>
                <w:szCs w:val="24"/>
              </w:rPr>
              <w:t>Wages and miscellaneous costs</w:t>
            </w:r>
          </w:p>
        </w:tc>
      </w:tr>
    </w:tbl>
    <w:p w:rsidR="0096221F" w:rsidRPr="007E7410" w:rsidRDefault="0096221F" w:rsidP="0096221F">
      <w:pPr>
        <w:bidi w:val="0"/>
        <w:jc w:val="both"/>
        <w:rPr>
          <w:b/>
          <w:bCs/>
          <w:color w:val="000000" w:themeColor="text1"/>
          <w:sz w:val="24"/>
          <w:szCs w:val="24"/>
        </w:rPr>
      </w:pPr>
    </w:p>
    <w:p w:rsidR="0096221F" w:rsidRPr="007E7410" w:rsidRDefault="0096221F" w:rsidP="0063769E">
      <w:pPr>
        <w:bidi w:val="0"/>
        <w:jc w:val="both"/>
        <w:rPr>
          <w:b/>
          <w:bCs/>
          <w:color w:val="000000" w:themeColor="text1"/>
          <w:sz w:val="24"/>
          <w:szCs w:val="24"/>
        </w:rPr>
      </w:pPr>
      <w:r w:rsidRPr="007E7410">
        <w:rPr>
          <w:b/>
          <w:bCs/>
          <w:color w:val="000000" w:themeColor="text1"/>
          <w:sz w:val="24"/>
          <w:szCs w:val="24"/>
        </w:rPr>
        <w:t xml:space="preserve">3.4.4.6 </w:t>
      </w:r>
      <w:r w:rsidRPr="007E7410">
        <w:rPr>
          <w:rFonts w:cs="Simplified Arabic"/>
          <w:b/>
          <w:bCs/>
          <w:color w:val="000000" w:themeColor="text1"/>
          <w:sz w:val="24"/>
          <w:szCs w:val="24"/>
        </w:rPr>
        <w:t xml:space="preserve">Classification </w:t>
      </w:r>
      <w:r w:rsidR="0063769E" w:rsidRPr="007E7410">
        <w:rPr>
          <w:rFonts w:cs="Simplified Arabic"/>
          <w:b/>
          <w:bCs/>
          <w:color w:val="000000" w:themeColor="text1"/>
          <w:sz w:val="24"/>
          <w:szCs w:val="24"/>
        </w:rPr>
        <w:t>of</w:t>
      </w:r>
      <w:r w:rsidRPr="007E7410">
        <w:rPr>
          <w:rFonts w:cs="Simplified Arabic"/>
          <w:b/>
          <w:bCs/>
          <w:color w:val="000000" w:themeColor="text1"/>
          <w:sz w:val="24"/>
          <w:szCs w:val="24"/>
        </w:rPr>
        <w:t xml:space="preserve"> SNCI</w:t>
      </w:r>
    </w:p>
    <w:p w:rsidR="0096221F" w:rsidRPr="007E7410" w:rsidRDefault="0096221F" w:rsidP="0096221F">
      <w:pPr>
        <w:bidi w:val="0"/>
        <w:jc w:val="both"/>
        <w:rPr>
          <w:color w:val="000000" w:themeColor="text1"/>
          <w:sz w:val="24"/>
          <w:szCs w:val="24"/>
        </w:rPr>
      </w:pPr>
      <w:r w:rsidRPr="007E7410">
        <w:rPr>
          <w:color w:val="000000" w:themeColor="text1"/>
          <w:sz w:val="24"/>
          <w:szCs w:val="24"/>
        </w:rPr>
        <w:t>SNCI consists of seven major groups:</w:t>
      </w:r>
    </w:p>
    <w:tbl>
      <w:tblPr>
        <w:tblW w:w="9072" w:type="dxa"/>
        <w:jc w:val="center"/>
        <w:tblLook w:val="04A0" w:firstRow="1" w:lastRow="0" w:firstColumn="1" w:lastColumn="0" w:noHBand="0" w:noVBand="1"/>
      </w:tblPr>
      <w:tblGrid>
        <w:gridCol w:w="4428"/>
        <w:gridCol w:w="4644"/>
      </w:tblGrid>
      <w:tr w:rsidR="00A0110A" w:rsidRPr="007E7410" w:rsidTr="00493035">
        <w:trPr>
          <w:jc w:val="center"/>
        </w:trPr>
        <w:tc>
          <w:tcPr>
            <w:tcW w:w="4428" w:type="dxa"/>
          </w:tcPr>
          <w:p w:rsidR="0096221F" w:rsidRPr="007E7410" w:rsidRDefault="0096221F" w:rsidP="00493035">
            <w:pPr>
              <w:numPr>
                <w:ilvl w:val="0"/>
                <w:numId w:val="29"/>
              </w:numPr>
              <w:autoSpaceDE/>
              <w:autoSpaceDN/>
              <w:bidi w:val="0"/>
              <w:ind w:left="319" w:hanging="284"/>
              <w:rPr>
                <w:rFonts w:cs="Simplified Arabic"/>
                <w:color w:val="000000" w:themeColor="text1"/>
                <w:sz w:val="24"/>
                <w:szCs w:val="24"/>
              </w:rPr>
            </w:pPr>
            <w:r w:rsidRPr="007E7410">
              <w:rPr>
                <w:color w:val="000000" w:themeColor="text1"/>
                <w:sz w:val="24"/>
                <w:szCs w:val="24"/>
              </w:rPr>
              <w:t>Excavations</w:t>
            </w:r>
          </w:p>
        </w:tc>
        <w:tc>
          <w:tcPr>
            <w:tcW w:w="4644" w:type="dxa"/>
          </w:tcPr>
          <w:p w:rsidR="0096221F" w:rsidRPr="007E7410" w:rsidRDefault="0096221F" w:rsidP="00493035">
            <w:pPr>
              <w:numPr>
                <w:ilvl w:val="0"/>
                <w:numId w:val="30"/>
              </w:numPr>
              <w:autoSpaceDE/>
              <w:autoSpaceDN/>
              <w:bidi w:val="0"/>
              <w:ind w:left="285" w:hanging="284"/>
              <w:rPr>
                <w:rFonts w:cs="Simplified Arabic"/>
                <w:color w:val="000000" w:themeColor="text1"/>
                <w:sz w:val="24"/>
                <w:szCs w:val="24"/>
              </w:rPr>
            </w:pPr>
            <w:r w:rsidRPr="007E7410">
              <w:rPr>
                <w:rFonts w:cs="Simplified Arabic"/>
                <w:color w:val="000000" w:themeColor="text1"/>
                <w:sz w:val="24"/>
                <w:szCs w:val="24"/>
              </w:rPr>
              <w:t>Fountains</w:t>
            </w:r>
          </w:p>
        </w:tc>
      </w:tr>
      <w:tr w:rsidR="00A0110A" w:rsidRPr="007E7410" w:rsidTr="00493035">
        <w:trPr>
          <w:jc w:val="center"/>
        </w:trPr>
        <w:tc>
          <w:tcPr>
            <w:tcW w:w="4428" w:type="dxa"/>
          </w:tcPr>
          <w:p w:rsidR="0096221F" w:rsidRPr="007E7410" w:rsidRDefault="0096221F" w:rsidP="0063769E">
            <w:pPr>
              <w:numPr>
                <w:ilvl w:val="0"/>
                <w:numId w:val="29"/>
              </w:numPr>
              <w:autoSpaceDE/>
              <w:autoSpaceDN/>
              <w:bidi w:val="0"/>
              <w:ind w:left="319" w:hanging="284"/>
              <w:rPr>
                <w:rFonts w:cs="Simplified Arabic"/>
                <w:color w:val="000000" w:themeColor="text1"/>
                <w:sz w:val="24"/>
                <w:szCs w:val="24"/>
              </w:rPr>
            </w:pPr>
            <w:r w:rsidRPr="007E7410">
              <w:rPr>
                <w:color w:val="000000" w:themeColor="text1"/>
                <w:sz w:val="24"/>
                <w:szCs w:val="24"/>
              </w:rPr>
              <w:t xml:space="preserve">Deface </w:t>
            </w:r>
            <w:r w:rsidR="0063769E" w:rsidRPr="007E7410">
              <w:rPr>
                <w:color w:val="000000" w:themeColor="text1"/>
                <w:sz w:val="24"/>
                <w:szCs w:val="24"/>
              </w:rPr>
              <w:t>m</w:t>
            </w:r>
            <w:r w:rsidRPr="007E7410">
              <w:rPr>
                <w:color w:val="000000" w:themeColor="text1"/>
                <w:sz w:val="24"/>
                <w:szCs w:val="24"/>
              </w:rPr>
              <w:t>aterials</w:t>
            </w:r>
          </w:p>
        </w:tc>
        <w:tc>
          <w:tcPr>
            <w:tcW w:w="4644" w:type="dxa"/>
          </w:tcPr>
          <w:p w:rsidR="0096221F" w:rsidRPr="007E7410" w:rsidRDefault="0096221F" w:rsidP="00493035">
            <w:pPr>
              <w:numPr>
                <w:ilvl w:val="0"/>
                <w:numId w:val="29"/>
              </w:numPr>
              <w:autoSpaceDE/>
              <w:autoSpaceDN/>
              <w:bidi w:val="0"/>
              <w:ind w:left="285" w:hanging="285"/>
              <w:rPr>
                <w:rFonts w:cs="Simplified Arabic"/>
                <w:color w:val="000000" w:themeColor="text1"/>
                <w:sz w:val="24"/>
                <w:szCs w:val="24"/>
              </w:rPr>
            </w:pPr>
            <w:r w:rsidRPr="007E7410">
              <w:rPr>
                <w:rFonts w:cs="Simplified Arabic"/>
                <w:color w:val="000000" w:themeColor="text1"/>
                <w:sz w:val="24"/>
                <w:szCs w:val="24"/>
              </w:rPr>
              <w:t>Administrative expenses</w:t>
            </w:r>
          </w:p>
        </w:tc>
      </w:tr>
      <w:tr w:rsidR="00A0110A" w:rsidRPr="007E7410" w:rsidTr="00493035">
        <w:trPr>
          <w:jc w:val="center"/>
        </w:trPr>
        <w:tc>
          <w:tcPr>
            <w:tcW w:w="4428" w:type="dxa"/>
          </w:tcPr>
          <w:p w:rsidR="0096221F" w:rsidRPr="007E7410" w:rsidRDefault="0096221F" w:rsidP="00493035">
            <w:pPr>
              <w:numPr>
                <w:ilvl w:val="0"/>
                <w:numId w:val="29"/>
              </w:numPr>
              <w:autoSpaceDE/>
              <w:autoSpaceDN/>
              <w:bidi w:val="0"/>
              <w:ind w:left="319" w:hanging="284"/>
              <w:rPr>
                <w:color w:val="000000" w:themeColor="text1"/>
                <w:sz w:val="24"/>
                <w:szCs w:val="24"/>
              </w:rPr>
            </w:pPr>
            <w:r w:rsidRPr="007E7410">
              <w:rPr>
                <w:color w:val="000000" w:themeColor="text1"/>
                <w:sz w:val="24"/>
                <w:szCs w:val="24"/>
              </w:rPr>
              <w:t>Asphalt, bitumen mixture and its products</w:t>
            </w:r>
          </w:p>
        </w:tc>
        <w:tc>
          <w:tcPr>
            <w:tcW w:w="4644" w:type="dxa"/>
          </w:tcPr>
          <w:p w:rsidR="0096221F" w:rsidRPr="007E7410" w:rsidRDefault="0096221F" w:rsidP="00493035">
            <w:pPr>
              <w:numPr>
                <w:ilvl w:val="0"/>
                <w:numId w:val="29"/>
              </w:numPr>
              <w:autoSpaceDE/>
              <w:autoSpaceDN/>
              <w:bidi w:val="0"/>
              <w:ind w:left="285" w:hanging="285"/>
              <w:rPr>
                <w:rFonts w:cs="Simplified Arabic"/>
                <w:color w:val="000000" w:themeColor="text1"/>
                <w:sz w:val="24"/>
                <w:szCs w:val="24"/>
              </w:rPr>
            </w:pPr>
            <w:r w:rsidRPr="007E7410">
              <w:rPr>
                <w:rFonts w:cs="Simplified Arabic"/>
                <w:color w:val="000000" w:themeColor="text1"/>
                <w:sz w:val="24"/>
                <w:szCs w:val="24"/>
              </w:rPr>
              <w:t>Wages and other costs</w:t>
            </w:r>
          </w:p>
        </w:tc>
      </w:tr>
      <w:tr w:rsidR="0096221F" w:rsidRPr="007E7410" w:rsidTr="00493035">
        <w:trPr>
          <w:jc w:val="center"/>
        </w:trPr>
        <w:tc>
          <w:tcPr>
            <w:tcW w:w="4428" w:type="dxa"/>
          </w:tcPr>
          <w:p w:rsidR="0096221F" w:rsidRPr="007E7410" w:rsidRDefault="0096221F" w:rsidP="00493035">
            <w:pPr>
              <w:numPr>
                <w:ilvl w:val="0"/>
                <w:numId w:val="29"/>
              </w:numPr>
              <w:autoSpaceDE/>
              <w:autoSpaceDN/>
              <w:bidi w:val="0"/>
              <w:ind w:left="319" w:hanging="284"/>
              <w:rPr>
                <w:color w:val="000000" w:themeColor="text1"/>
                <w:sz w:val="24"/>
                <w:szCs w:val="24"/>
              </w:rPr>
            </w:pPr>
            <w:r w:rsidRPr="007E7410">
              <w:rPr>
                <w:color w:val="000000" w:themeColor="text1"/>
                <w:sz w:val="24"/>
                <w:szCs w:val="24"/>
              </w:rPr>
              <w:t>Plastic and cements pipes</w:t>
            </w:r>
          </w:p>
        </w:tc>
        <w:tc>
          <w:tcPr>
            <w:tcW w:w="4644" w:type="dxa"/>
          </w:tcPr>
          <w:p w:rsidR="0096221F" w:rsidRPr="007E7410" w:rsidRDefault="0096221F" w:rsidP="00493035">
            <w:pPr>
              <w:autoSpaceDE/>
              <w:autoSpaceDN/>
              <w:bidi w:val="0"/>
              <w:ind w:left="285"/>
              <w:rPr>
                <w:rFonts w:cs="Simplified Arabic"/>
                <w:color w:val="000000" w:themeColor="text1"/>
                <w:sz w:val="24"/>
                <w:szCs w:val="24"/>
                <w:rtl/>
              </w:rPr>
            </w:pPr>
          </w:p>
        </w:tc>
      </w:tr>
    </w:tbl>
    <w:p w:rsidR="00432AD2" w:rsidRPr="007E7410" w:rsidRDefault="00432AD2" w:rsidP="00ED07E6">
      <w:pPr>
        <w:bidi w:val="0"/>
        <w:jc w:val="both"/>
        <w:rPr>
          <w:b/>
          <w:bCs/>
          <w:color w:val="000000" w:themeColor="text1"/>
          <w:sz w:val="24"/>
          <w:szCs w:val="24"/>
        </w:rPr>
      </w:pPr>
    </w:p>
    <w:p w:rsidR="00EE4D4B" w:rsidRPr="007E7410" w:rsidRDefault="00EE4D4B" w:rsidP="0063769E">
      <w:pPr>
        <w:bidi w:val="0"/>
        <w:jc w:val="both"/>
        <w:rPr>
          <w:b/>
          <w:bCs/>
          <w:color w:val="000000" w:themeColor="text1"/>
          <w:sz w:val="24"/>
          <w:szCs w:val="24"/>
        </w:rPr>
      </w:pPr>
      <w:r w:rsidRPr="007E7410">
        <w:rPr>
          <w:b/>
          <w:bCs/>
          <w:color w:val="000000" w:themeColor="text1"/>
          <w:sz w:val="24"/>
          <w:szCs w:val="24"/>
        </w:rPr>
        <w:t>3.4.</w:t>
      </w:r>
      <w:r w:rsidR="00460438" w:rsidRPr="007E7410">
        <w:rPr>
          <w:b/>
          <w:bCs/>
          <w:color w:val="000000" w:themeColor="text1"/>
          <w:sz w:val="24"/>
          <w:szCs w:val="24"/>
        </w:rPr>
        <w:t>4</w:t>
      </w:r>
      <w:r w:rsidRPr="007E7410">
        <w:rPr>
          <w:b/>
          <w:bCs/>
          <w:color w:val="000000" w:themeColor="text1"/>
          <w:sz w:val="24"/>
          <w:szCs w:val="24"/>
        </w:rPr>
        <w:t>.</w:t>
      </w:r>
      <w:r w:rsidR="0096221F" w:rsidRPr="007E7410">
        <w:rPr>
          <w:b/>
          <w:bCs/>
          <w:color w:val="000000" w:themeColor="text1"/>
          <w:sz w:val="24"/>
          <w:szCs w:val="24"/>
        </w:rPr>
        <w:t>7</w:t>
      </w:r>
      <w:r w:rsidRPr="007E7410">
        <w:rPr>
          <w:rFonts w:cs="Simplified Arabic"/>
          <w:b/>
          <w:bCs/>
          <w:color w:val="000000" w:themeColor="text1"/>
          <w:sz w:val="24"/>
          <w:szCs w:val="24"/>
        </w:rPr>
        <w:t xml:space="preserve">Classification </w:t>
      </w:r>
      <w:r w:rsidR="0063769E" w:rsidRPr="007E7410">
        <w:rPr>
          <w:rFonts w:cs="Simplified Arabic"/>
          <w:b/>
          <w:bCs/>
          <w:color w:val="000000" w:themeColor="text1"/>
          <w:sz w:val="24"/>
          <w:szCs w:val="24"/>
        </w:rPr>
        <w:t>of</w:t>
      </w:r>
      <w:r w:rsidRPr="007E7410">
        <w:rPr>
          <w:rFonts w:cs="Simplified Arabic"/>
          <w:b/>
          <w:bCs/>
          <w:color w:val="000000" w:themeColor="text1"/>
          <w:sz w:val="24"/>
          <w:szCs w:val="24"/>
        </w:rPr>
        <w:t xml:space="preserve"> WNCI</w:t>
      </w:r>
    </w:p>
    <w:p w:rsidR="00EE4D4B" w:rsidRPr="007E7410" w:rsidRDefault="00EE4D4B" w:rsidP="002E1811">
      <w:pPr>
        <w:bidi w:val="0"/>
        <w:jc w:val="both"/>
        <w:rPr>
          <w:color w:val="000000" w:themeColor="text1"/>
          <w:sz w:val="24"/>
          <w:szCs w:val="24"/>
        </w:rPr>
      </w:pPr>
      <w:r w:rsidRPr="007E7410">
        <w:rPr>
          <w:color w:val="000000" w:themeColor="text1"/>
          <w:sz w:val="24"/>
          <w:szCs w:val="24"/>
        </w:rPr>
        <w:t>WNCI consist</w:t>
      </w:r>
      <w:r w:rsidR="002E1811" w:rsidRPr="007E7410">
        <w:rPr>
          <w:color w:val="000000" w:themeColor="text1"/>
          <w:sz w:val="24"/>
          <w:szCs w:val="24"/>
        </w:rPr>
        <w:t>s</w:t>
      </w:r>
      <w:r w:rsidR="00943459" w:rsidRPr="007E7410">
        <w:rPr>
          <w:color w:val="000000" w:themeColor="text1"/>
          <w:sz w:val="24"/>
          <w:szCs w:val="24"/>
        </w:rPr>
        <w:t xml:space="preserve"> </w:t>
      </w:r>
      <w:r w:rsidR="002E1811" w:rsidRPr="007E7410">
        <w:rPr>
          <w:color w:val="000000" w:themeColor="text1"/>
          <w:sz w:val="24"/>
          <w:szCs w:val="24"/>
        </w:rPr>
        <w:t xml:space="preserve">of </w:t>
      </w:r>
      <w:r w:rsidRPr="007E7410">
        <w:rPr>
          <w:color w:val="000000" w:themeColor="text1"/>
          <w:sz w:val="24"/>
          <w:szCs w:val="24"/>
        </w:rPr>
        <w:t>two main sections:</w:t>
      </w:r>
    </w:p>
    <w:p w:rsidR="00EE4D4B" w:rsidRPr="007E7410" w:rsidRDefault="00EE4D4B" w:rsidP="0063769E">
      <w:pPr>
        <w:bidi w:val="0"/>
        <w:jc w:val="both"/>
        <w:rPr>
          <w:color w:val="000000" w:themeColor="text1"/>
          <w:sz w:val="24"/>
          <w:szCs w:val="24"/>
        </w:rPr>
      </w:pPr>
      <w:r w:rsidRPr="007E7410">
        <w:rPr>
          <w:color w:val="000000" w:themeColor="text1"/>
          <w:sz w:val="24"/>
          <w:szCs w:val="24"/>
        </w:rPr>
        <w:t>First:</w:t>
      </w:r>
      <w:r w:rsidR="00943459" w:rsidRPr="007E7410">
        <w:rPr>
          <w:color w:val="000000" w:themeColor="text1"/>
          <w:sz w:val="24"/>
          <w:szCs w:val="24"/>
        </w:rPr>
        <w:t xml:space="preserve"> </w:t>
      </w:r>
      <w:r w:rsidR="0063769E" w:rsidRPr="007E7410">
        <w:rPr>
          <w:color w:val="000000" w:themeColor="text1"/>
          <w:sz w:val="24"/>
          <w:szCs w:val="24"/>
        </w:rPr>
        <w:t xml:space="preserve">water </w:t>
      </w:r>
      <w:r w:rsidR="00490D1A" w:rsidRPr="007E7410">
        <w:rPr>
          <w:color w:val="000000" w:themeColor="text1"/>
          <w:sz w:val="24"/>
          <w:szCs w:val="24"/>
        </w:rPr>
        <w:t>Reservoirs</w:t>
      </w:r>
      <w:r w:rsidR="0063769E" w:rsidRPr="007E7410">
        <w:rPr>
          <w:color w:val="000000" w:themeColor="text1"/>
          <w:sz w:val="24"/>
          <w:szCs w:val="24"/>
        </w:rPr>
        <w:t>, consisting of six main sub-groups:</w:t>
      </w:r>
    </w:p>
    <w:tbl>
      <w:tblPr>
        <w:tblW w:w="9072" w:type="dxa"/>
        <w:jc w:val="center"/>
        <w:tblLook w:val="04A0" w:firstRow="1" w:lastRow="0" w:firstColumn="1" w:lastColumn="0" w:noHBand="0" w:noVBand="1"/>
      </w:tblPr>
      <w:tblGrid>
        <w:gridCol w:w="4428"/>
        <w:gridCol w:w="4644"/>
      </w:tblGrid>
      <w:tr w:rsidR="00A0110A" w:rsidRPr="007E7410" w:rsidTr="00C07ED3">
        <w:trPr>
          <w:jc w:val="center"/>
        </w:trPr>
        <w:tc>
          <w:tcPr>
            <w:tcW w:w="4428" w:type="dxa"/>
            <w:vAlign w:val="center"/>
          </w:tcPr>
          <w:p w:rsidR="00EE4D4B" w:rsidRPr="007E7410" w:rsidRDefault="00EE4D4B" w:rsidP="00ED07E6">
            <w:pPr>
              <w:numPr>
                <w:ilvl w:val="0"/>
                <w:numId w:val="29"/>
              </w:numPr>
              <w:autoSpaceDE/>
              <w:autoSpaceDN/>
              <w:bidi w:val="0"/>
              <w:ind w:left="319" w:hanging="284"/>
              <w:jc w:val="lowKashida"/>
              <w:rPr>
                <w:rFonts w:cs="Simplified Arabic"/>
                <w:color w:val="000000" w:themeColor="text1"/>
                <w:sz w:val="24"/>
                <w:szCs w:val="24"/>
              </w:rPr>
            </w:pPr>
            <w:r w:rsidRPr="007E7410">
              <w:rPr>
                <w:color w:val="000000" w:themeColor="text1"/>
                <w:sz w:val="24"/>
                <w:szCs w:val="24"/>
              </w:rPr>
              <w:t>Excavations</w:t>
            </w:r>
          </w:p>
        </w:tc>
        <w:tc>
          <w:tcPr>
            <w:tcW w:w="4644" w:type="dxa"/>
            <w:vAlign w:val="center"/>
          </w:tcPr>
          <w:p w:rsidR="00EE4D4B" w:rsidRPr="007E7410" w:rsidRDefault="00EE4D4B" w:rsidP="00ED07E6">
            <w:pPr>
              <w:numPr>
                <w:ilvl w:val="0"/>
                <w:numId w:val="29"/>
              </w:numPr>
              <w:autoSpaceDE/>
              <w:autoSpaceDN/>
              <w:bidi w:val="0"/>
              <w:ind w:left="285" w:hanging="285"/>
              <w:jc w:val="lowKashida"/>
              <w:rPr>
                <w:rFonts w:cs="Simplified Arabic"/>
                <w:color w:val="000000" w:themeColor="text1"/>
                <w:sz w:val="24"/>
                <w:szCs w:val="24"/>
                <w:rtl/>
              </w:rPr>
            </w:pPr>
            <w:r w:rsidRPr="007E7410">
              <w:rPr>
                <w:color w:val="000000" w:themeColor="text1"/>
                <w:sz w:val="24"/>
                <w:szCs w:val="24"/>
              </w:rPr>
              <w:t>Construction work and paint</w:t>
            </w:r>
          </w:p>
        </w:tc>
      </w:tr>
      <w:tr w:rsidR="00A0110A" w:rsidRPr="007E7410" w:rsidTr="00C07ED3">
        <w:trPr>
          <w:jc w:val="center"/>
        </w:trPr>
        <w:tc>
          <w:tcPr>
            <w:tcW w:w="4428" w:type="dxa"/>
            <w:vAlign w:val="center"/>
          </w:tcPr>
          <w:p w:rsidR="00EE4D4B" w:rsidRPr="007E7410" w:rsidRDefault="00EE4D4B" w:rsidP="00ED07E6">
            <w:pPr>
              <w:numPr>
                <w:ilvl w:val="0"/>
                <w:numId w:val="29"/>
              </w:numPr>
              <w:autoSpaceDE/>
              <w:autoSpaceDN/>
              <w:bidi w:val="0"/>
              <w:ind w:left="319" w:hanging="284"/>
              <w:jc w:val="lowKashida"/>
              <w:rPr>
                <w:rFonts w:cs="Simplified Arabic"/>
                <w:color w:val="000000" w:themeColor="text1"/>
                <w:sz w:val="24"/>
                <w:szCs w:val="24"/>
              </w:rPr>
            </w:pPr>
            <w:r w:rsidRPr="007E7410">
              <w:rPr>
                <w:color w:val="000000" w:themeColor="text1"/>
                <w:sz w:val="24"/>
                <w:szCs w:val="24"/>
              </w:rPr>
              <w:t>Concrete</w:t>
            </w:r>
          </w:p>
        </w:tc>
        <w:tc>
          <w:tcPr>
            <w:tcW w:w="4644" w:type="dxa"/>
            <w:vAlign w:val="center"/>
          </w:tcPr>
          <w:p w:rsidR="00EE4D4B" w:rsidRPr="007E7410" w:rsidRDefault="00EE4D4B" w:rsidP="00ED07E6">
            <w:pPr>
              <w:numPr>
                <w:ilvl w:val="0"/>
                <w:numId w:val="30"/>
              </w:numPr>
              <w:autoSpaceDE/>
              <w:autoSpaceDN/>
              <w:bidi w:val="0"/>
              <w:ind w:left="285" w:hanging="284"/>
              <w:jc w:val="lowKashida"/>
              <w:rPr>
                <w:rFonts w:cs="Simplified Arabic"/>
                <w:color w:val="000000" w:themeColor="text1"/>
                <w:sz w:val="24"/>
                <w:szCs w:val="24"/>
              </w:rPr>
            </w:pPr>
            <w:r w:rsidRPr="007E7410">
              <w:rPr>
                <w:rFonts w:cs="Simplified Arabic"/>
                <w:color w:val="000000" w:themeColor="text1"/>
                <w:sz w:val="24"/>
                <w:szCs w:val="24"/>
              </w:rPr>
              <w:t>Miscellaneous</w:t>
            </w:r>
          </w:p>
        </w:tc>
      </w:tr>
      <w:tr w:rsidR="00EE4D4B" w:rsidRPr="007E7410" w:rsidTr="00C07ED3">
        <w:trPr>
          <w:jc w:val="center"/>
        </w:trPr>
        <w:tc>
          <w:tcPr>
            <w:tcW w:w="4428" w:type="dxa"/>
            <w:vAlign w:val="center"/>
          </w:tcPr>
          <w:p w:rsidR="00EE4D4B" w:rsidRPr="007E7410" w:rsidRDefault="00EE4D4B" w:rsidP="00ED07E6">
            <w:pPr>
              <w:numPr>
                <w:ilvl w:val="0"/>
                <w:numId w:val="29"/>
              </w:numPr>
              <w:autoSpaceDE/>
              <w:autoSpaceDN/>
              <w:bidi w:val="0"/>
              <w:ind w:left="319" w:hanging="284"/>
              <w:jc w:val="lowKashida"/>
              <w:rPr>
                <w:color w:val="000000" w:themeColor="text1"/>
                <w:sz w:val="24"/>
                <w:szCs w:val="24"/>
              </w:rPr>
            </w:pPr>
            <w:r w:rsidRPr="007E7410">
              <w:rPr>
                <w:color w:val="000000" w:themeColor="text1"/>
                <w:sz w:val="24"/>
                <w:szCs w:val="24"/>
              </w:rPr>
              <w:t>Iron</w:t>
            </w:r>
          </w:p>
        </w:tc>
        <w:tc>
          <w:tcPr>
            <w:tcW w:w="4644" w:type="dxa"/>
            <w:vAlign w:val="center"/>
          </w:tcPr>
          <w:p w:rsidR="00EE4D4B" w:rsidRPr="007E7410" w:rsidRDefault="00EE4D4B" w:rsidP="00ED07E6">
            <w:pPr>
              <w:numPr>
                <w:ilvl w:val="0"/>
                <w:numId w:val="29"/>
              </w:numPr>
              <w:autoSpaceDE/>
              <w:autoSpaceDN/>
              <w:bidi w:val="0"/>
              <w:ind w:left="285" w:hanging="285"/>
              <w:jc w:val="lowKashida"/>
              <w:rPr>
                <w:rFonts w:cs="Simplified Arabic"/>
                <w:color w:val="000000" w:themeColor="text1"/>
                <w:sz w:val="24"/>
                <w:szCs w:val="24"/>
              </w:rPr>
            </w:pPr>
            <w:r w:rsidRPr="007E7410">
              <w:rPr>
                <w:rFonts w:cs="Simplified Arabic"/>
                <w:color w:val="000000" w:themeColor="text1"/>
                <w:sz w:val="24"/>
                <w:szCs w:val="24"/>
              </w:rPr>
              <w:t>Administrative expenses</w:t>
            </w:r>
          </w:p>
        </w:tc>
      </w:tr>
    </w:tbl>
    <w:p w:rsidR="00BE5D8A" w:rsidRPr="007E7410" w:rsidRDefault="00BE5D8A" w:rsidP="00ED07E6">
      <w:pPr>
        <w:bidi w:val="0"/>
        <w:jc w:val="both"/>
        <w:rPr>
          <w:b/>
          <w:bCs/>
          <w:color w:val="000000" w:themeColor="text1"/>
        </w:rPr>
      </w:pPr>
    </w:p>
    <w:p w:rsidR="000A2BDE" w:rsidRPr="007E7410" w:rsidRDefault="000A2BDE" w:rsidP="00ED07E6">
      <w:pPr>
        <w:bidi w:val="0"/>
        <w:jc w:val="both"/>
        <w:rPr>
          <w:color w:val="000000" w:themeColor="text1"/>
          <w:sz w:val="24"/>
          <w:szCs w:val="24"/>
        </w:rPr>
      </w:pPr>
      <w:r w:rsidRPr="007E7410">
        <w:rPr>
          <w:color w:val="000000" w:themeColor="text1"/>
          <w:sz w:val="24"/>
          <w:szCs w:val="24"/>
        </w:rPr>
        <w:t>Second:</w:t>
      </w:r>
      <w:r w:rsidR="00943459" w:rsidRPr="007E7410">
        <w:rPr>
          <w:color w:val="000000" w:themeColor="text1"/>
          <w:sz w:val="24"/>
          <w:szCs w:val="24"/>
        </w:rPr>
        <w:t xml:space="preserve"> </w:t>
      </w:r>
      <w:r w:rsidRPr="007E7410">
        <w:rPr>
          <w:color w:val="000000" w:themeColor="text1"/>
          <w:sz w:val="24"/>
          <w:szCs w:val="24"/>
        </w:rPr>
        <w:t>water networks</w:t>
      </w:r>
      <w:r w:rsidR="00490D1A" w:rsidRPr="007E7410">
        <w:rPr>
          <w:color w:val="000000" w:themeColor="text1"/>
          <w:sz w:val="24"/>
          <w:szCs w:val="24"/>
        </w:rPr>
        <w:t>,</w:t>
      </w:r>
      <w:r w:rsidR="00943459" w:rsidRPr="007E7410">
        <w:rPr>
          <w:color w:val="000000" w:themeColor="text1"/>
          <w:sz w:val="24"/>
          <w:szCs w:val="24"/>
        </w:rPr>
        <w:t xml:space="preserve"> </w:t>
      </w:r>
      <w:r w:rsidR="00490D1A" w:rsidRPr="007E7410">
        <w:rPr>
          <w:color w:val="000000" w:themeColor="text1"/>
          <w:sz w:val="24"/>
          <w:szCs w:val="24"/>
        </w:rPr>
        <w:t xml:space="preserve">consisting </w:t>
      </w:r>
      <w:r w:rsidRPr="007E7410">
        <w:rPr>
          <w:color w:val="000000" w:themeColor="text1"/>
          <w:sz w:val="24"/>
          <w:szCs w:val="24"/>
        </w:rPr>
        <w:t>of six main sup group</w:t>
      </w:r>
      <w:r w:rsidR="002E1811" w:rsidRPr="007E7410">
        <w:rPr>
          <w:color w:val="000000" w:themeColor="text1"/>
          <w:sz w:val="24"/>
          <w:szCs w:val="24"/>
        </w:rPr>
        <w:t>s</w:t>
      </w:r>
      <w:r w:rsidRPr="007E7410">
        <w:rPr>
          <w:color w:val="000000" w:themeColor="text1"/>
          <w:sz w:val="24"/>
          <w:szCs w:val="24"/>
        </w:rPr>
        <w:t>:</w:t>
      </w:r>
    </w:p>
    <w:tbl>
      <w:tblPr>
        <w:tblW w:w="9072" w:type="dxa"/>
        <w:jc w:val="center"/>
        <w:tblLook w:val="04A0" w:firstRow="1" w:lastRow="0" w:firstColumn="1" w:lastColumn="0" w:noHBand="0" w:noVBand="1"/>
      </w:tblPr>
      <w:tblGrid>
        <w:gridCol w:w="4428"/>
        <w:gridCol w:w="4644"/>
      </w:tblGrid>
      <w:tr w:rsidR="00A0110A" w:rsidRPr="007E7410" w:rsidTr="00493035">
        <w:trPr>
          <w:jc w:val="center"/>
        </w:trPr>
        <w:tc>
          <w:tcPr>
            <w:tcW w:w="4428" w:type="dxa"/>
          </w:tcPr>
          <w:p w:rsidR="000A2BDE" w:rsidRPr="007E7410" w:rsidRDefault="000A2BDE" w:rsidP="00493035">
            <w:pPr>
              <w:numPr>
                <w:ilvl w:val="0"/>
                <w:numId w:val="29"/>
              </w:numPr>
              <w:autoSpaceDE/>
              <w:autoSpaceDN/>
              <w:bidi w:val="0"/>
              <w:ind w:left="319" w:hanging="284"/>
              <w:rPr>
                <w:rFonts w:cs="Simplified Arabic"/>
                <w:color w:val="000000" w:themeColor="text1"/>
                <w:sz w:val="24"/>
                <w:szCs w:val="24"/>
              </w:rPr>
            </w:pPr>
            <w:r w:rsidRPr="007E7410">
              <w:rPr>
                <w:color w:val="000000" w:themeColor="text1"/>
                <w:sz w:val="24"/>
                <w:szCs w:val="24"/>
              </w:rPr>
              <w:t>Excavations</w:t>
            </w:r>
          </w:p>
        </w:tc>
        <w:tc>
          <w:tcPr>
            <w:tcW w:w="4644" w:type="dxa"/>
          </w:tcPr>
          <w:p w:rsidR="000A2BDE" w:rsidRPr="007E7410" w:rsidRDefault="000A2BDE" w:rsidP="00493035">
            <w:pPr>
              <w:numPr>
                <w:ilvl w:val="0"/>
                <w:numId w:val="29"/>
              </w:numPr>
              <w:autoSpaceDE/>
              <w:autoSpaceDN/>
              <w:bidi w:val="0"/>
              <w:ind w:left="285" w:hanging="285"/>
              <w:rPr>
                <w:rFonts w:cs="Simplified Arabic"/>
                <w:color w:val="000000" w:themeColor="text1"/>
                <w:sz w:val="24"/>
                <w:szCs w:val="24"/>
                <w:rtl/>
              </w:rPr>
            </w:pPr>
            <w:r w:rsidRPr="007E7410">
              <w:rPr>
                <w:color w:val="000000" w:themeColor="text1"/>
                <w:sz w:val="24"/>
                <w:szCs w:val="24"/>
              </w:rPr>
              <w:t>Plastic and steel pipes</w:t>
            </w:r>
          </w:p>
        </w:tc>
      </w:tr>
      <w:tr w:rsidR="00A0110A" w:rsidRPr="007E7410" w:rsidTr="00493035">
        <w:trPr>
          <w:jc w:val="center"/>
        </w:trPr>
        <w:tc>
          <w:tcPr>
            <w:tcW w:w="4428" w:type="dxa"/>
          </w:tcPr>
          <w:p w:rsidR="000A2BDE" w:rsidRPr="007E7410" w:rsidRDefault="000A2BDE" w:rsidP="00493035">
            <w:pPr>
              <w:numPr>
                <w:ilvl w:val="0"/>
                <w:numId w:val="29"/>
              </w:numPr>
              <w:autoSpaceDE/>
              <w:autoSpaceDN/>
              <w:bidi w:val="0"/>
              <w:ind w:left="319" w:hanging="284"/>
              <w:rPr>
                <w:rFonts w:cs="Simplified Arabic"/>
                <w:color w:val="000000" w:themeColor="text1"/>
                <w:sz w:val="24"/>
                <w:szCs w:val="24"/>
              </w:rPr>
            </w:pPr>
            <w:r w:rsidRPr="007E7410">
              <w:rPr>
                <w:color w:val="000000" w:themeColor="text1"/>
                <w:sz w:val="24"/>
                <w:szCs w:val="24"/>
              </w:rPr>
              <w:t>Deface Materials</w:t>
            </w:r>
          </w:p>
        </w:tc>
        <w:tc>
          <w:tcPr>
            <w:tcW w:w="4644" w:type="dxa"/>
          </w:tcPr>
          <w:p w:rsidR="000A2BDE" w:rsidRPr="007E7410" w:rsidRDefault="000A2BDE" w:rsidP="00493035">
            <w:pPr>
              <w:numPr>
                <w:ilvl w:val="0"/>
                <w:numId w:val="30"/>
              </w:numPr>
              <w:autoSpaceDE/>
              <w:autoSpaceDN/>
              <w:bidi w:val="0"/>
              <w:ind w:left="285" w:hanging="284"/>
              <w:rPr>
                <w:rFonts w:cs="Simplified Arabic"/>
                <w:color w:val="000000" w:themeColor="text1"/>
                <w:sz w:val="24"/>
                <w:szCs w:val="24"/>
              </w:rPr>
            </w:pPr>
            <w:r w:rsidRPr="007E7410">
              <w:rPr>
                <w:rFonts w:cs="Simplified Arabic"/>
                <w:color w:val="000000" w:themeColor="text1"/>
                <w:sz w:val="24"/>
                <w:szCs w:val="24"/>
              </w:rPr>
              <w:t>Administrative expenses</w:t>
            </w:r>
          </w:p>
        </w:tc>
      </w:tr>
      <w:tr w:rsidR="000A2BDE" w:rsidRPr="007E7410" w:rsidTr="00493035">
        <w:trPr>
          <w:jc w:val="center"/>
        </w:trPr>
        <w:tc>
          <w:tcPr>
            <w:tcW w:w="4428" w:type="dxa"/>
          </w:tcPr>
          <w:p w:rsidR="0096221F" w:rsidRPr="007E7410" w:rsidRDefault="000A2BDE" w:rsidP="00A569BE">
            <w:pPr>
              <w:numPr>
                <w:ilvl w:val="0"/>
                <w:numId w:val="29"/>
              </w:numPr>
              <w:autoSpaceDE/>
              <w:autoSpaceDN/>
              <w:bidi w:val="0"/>
              <w:ind w:left="319" w:hanging="284"/>
              <w:rPr>
                <w:color w:val="000000" w:themeColor="text1"/>
                <w:sz w:val="24"/>
                <w:szCs w:val="24"/>
              </w:rPr>
            </w:pPr>
            <w:r w:rsidRPr="007E7410">
              <w:rPr>
                <w:color w:val="000000" w:themeColor="text1"/>
                <w:sz w:val="24"/>
                <w:szCs w:val="24"/>
              </w:rPr>
              <w:lastRenderedPageBreak/>
              <w:t>Asphalt, bitumen mixture and its products</w:t>
            </w:r>
          </w:p>
        </w:tc>
        <w:tc>
          <w:tcPr>
            <w:tcW w:w="4644" w:type="dxa"/>
          </w:tcPr>
          <w:p w:rsidR="000A2BDE" w:rsidRPr="007E7410" w:rsidRDefault="000A2BDE" w:rsidP="00493035">
            <w:pPr>
              <w:numPr>
                <w:ilvl w:val="0"/>
                <w:numId w:val="29"/>
              </w:numPr>
              <w:autoSpaceDE/>
              <w:autoSpaceDN/>
              <w:bidi w:val="0"/>
              <w:ind w:left="285" w:hanging="285"/>
              <w:rPr>
                <w:rFonts w:cs="Simplified Arabic"/>
                <w:color w:val="000000" w:themeColor="text1"/>
                <w:sz w:val="24"/>
                <w:szCs w:val="24"/>
              </w:rPr>
            </w:pPr>
            <w:r w:rsidRPr="007E7410">
              <w:rPr>
                <w:rFonts w:cs="Simplified Arabic"/>
                <w:color w:val="000000" w:themeColor="text1"/>
                <w:sz w:val="24"/>
                <w:szCs w:val="24"/>
              </w:rPr>
              <w:t>Wages and other costs</w:t>
            </w:r>
          </w:p>
        </w:tc>
      </w:tr>
    </w:tbl>
    <w:p w:rsidR="007F7E80" w:rsidRPr="007E7410" w:rsidRDefault="007F7E80" w:rsidP="0063769E">
      <w:pPr>
        <w:bidi w:val="0"/>
        <w:jc w:val="both"/>
        <w:rPr>
          <w:b/>
          <w:bCs/>
          <w:color w:val="000000" w:themeColor="text1"/>
          <w:sz w:val="24"/>
          <w:szCs w:val="24"/>
        </w:rPr>
      </w:pPr>
    </w:p>
    <w:p w:rsidR="008B6BD9" w:rsidRPr="007E7410" w:rsidRDefault="008B6BD9" w:rsidP="007F7E80">
      <w:pPr>
        <w:bidi w:val="0"/>
        <w:jc w:val="both"/>
        <w:rPr>
          <w:b/>
          <w:bCs/>
          <w:color w:val="000000" w:themeColor="text1"/>
          <w:sz w:val="24"/>
          <w:szCs w:val="24"/>
        </w:rPr>
      </w:pPr>
      <w:r w:rsidRPr="007E7410">
        <w:rPr>
          <w:b/>
          <w:bCs/>
          <w:color w:val="000000" w:themeColor="text1"/>
          <w:sz w:val="24"/>
          <w:szCs w:val="24"/>
        </w:rPr>
        <w:t>3.4.</w:t>
      </w:r>
      <w:r w:rsidR="00460438" w:rsidRPr="007E7410">
        <w:rPr>
          <w:b/>
          <w:bCs/>
          <w:color w:val="000000" w:themeColor="text1"/>
          <w:sz w:val="24"/>
          <w:szCs w:val="24"/>
        </w:rPr>
        <w:t>4</w:t>
      </w:r>
      <w:r w:rsidRPr="007E7410">
        <w:rPr>
          <w:b/>
          <w:bCs/>
          <w:color w:val="000000" w:themeColor="text1"/>
          <w:sz w:val="24"/>
          <w:szCs w:val="24"/>
        </w:rPr>
        <w:t xml:space="preserve">.8 </w:t>
      </w:r>
      <w:r w:rsidRPr="007E7410">
        <w:rPr>
          <w:rFonts w:cs="Simplified Arabic"/>
          <w:b/>
          <w:bCs/>
          <w:color w:val="000000" w:themeColor="text1"/>
          <w:sz w:val="24"/>
          <w:szCs w:val="24"/>
        </w:rPr>
        <w:t xml:space="preserve">Classification </w:t>
      </w:r>
      <w:r w:rsidR="0063769E" w:rsidRPr="007E7410">
        <w:rPr>
          <w:rFonts w:cs="Simplified Arabic"/>
          <w:b/>
          <w:bCs/>
          <w:color w:val="000000" w:themeColor="text1"/>
          <w:sz w:val="24"/>
          <w:szCs w:val="24"/>
        </w:rPr>
        <w:t>of</w:t>
      </w:r>
      <w:r w:rsidRPr="007E7410">
        <w:rPr>
          <w:rFonts w:cs="Simplified Arabic"/>
          <w:b/>
          <w:bCs/>
          <w:color w:val="000000" w:themeColor="text1"/>
          <w:sz w:val="24"/>
          <w:szCs w:val="24"/>
        </w:rPr>
        <w:t xml:space="preserve"> I</w:t>
      </w:r>
      <w:r w:rsidRPr="007E7410">
        <w:rPr>
          <w:b/>
          <w:bCs/>
          <w:color w:val="000000" w:themeColor="text1"/>
          <w:sz w:val="24"/>
          <w:szCs w:val="24"/>
        </w:rPr>
        <w:t>PI</w:t>
      </w:r>
    </w:p>
    <w:p w:rsidR="008B6BD9" w:rsidRPr="007E7410" w:rsidRDefault="008B6BD9" w:rsidP="002E1811">
      <w:pPr>
        <w:bidi w:val="0"/>
        <w:jc w:val="both"/>
        <w:rPr>
          <w:color w:val="000000" w:themeColor="text1"/>
          <w:sz w:val="24"/>
          <w:szCs w:val="24"/>
        </w:rPr>
      </w:pPr>
      <w:r w:rsidRPr="007E7410">
        <w:rPr>
          <w:color w:val="000000" w:themeColor="text1"/>
          <w:sz w:val="24"/>
          <w:szCs w:val="24"/>
        </w:rPr>
        <w:t>IPI consist</w:t>
      </w:r>
      <w:r w:rsidR="002E1811" w:rsidRPr="007E7410">
        <w:rPr>
          <w:color w:val="000000" w:themeColor="text1"/>
          <w:sz w:val="24"/>
          <w:szCs w:val="24"/>
        </w:rPr>
        <w:t>s</w:t>
      </w:r>
      <w:r w:rsidR="00943459" w:rsidRPr="007E7410">
        <w:rPr>
          <w:color w:val="000000" w:themeColor="text1"/>
          <w:sz w:val="24"/>
          <w:szCs w:val="24"/>
        </w:rPr>
        <w:t xml:space="preserve"> </w:t>
      </w:r>
      <w:r w:rsidR="002E1811" w:rsidRPr="007E7410">
        <w:rPr>
          <w:color w:val="000000" w:themeColor="text1"/>
          <w:sz w:val="24"/>
          <w:szCs w:val="24"/>
        </w:rPr>
        <w:t xml:space="preserve">of </w:t>
      </w:r>
      <w:r w:rsidRPr="007E7410">
        <w:rPr>
          <w:color w:val="000000" w:themeColor="text1"/>
          <w:sz w:val="24"/>
          <w:szCs w:val="24"/>
        </w:rPr>
        <w:t>four major group</w:t>
      </w:r>
      <w:r w:rsidR="002E1811" w:rsidRPr="007E7410">
        <w:rPr>
          <w:color w:val="000000" w:themeColor="text1"/>
          <w:sz w:val="24"/>
          <w:szCs w:val="24"/>
        </w:rPr>
        <w:t>s</w:t>
      </w:r>
      <w:r w:rsidR="00210F6E" w:rsidRPr="007E7410">
        <w:rPr>
          <w:color w:val="000000" w:themeColor="text1"/>
          <w:sz w:val="24"/>
          <w:szCs w:val="24"/>
        </w:rPr>
        <w:t xml:space="preserve"> according to the (ISIC–4) classification, issued by </w:t>
      </w:r>
      <w:r w:rsidR="0063769E" w:rsidRPr="007E7410">
        <w:rPr>
          <w:color w:val="000000" w:themeColor="text1"/>
          <w:sz w:val="24"/>
          <w:szCs w:val="24"/>
        </w:rPr>
        <w:t xml:space="preserve">the </w:t>
      </w:r>
      <w:r w:rsidR="00210F6E" w:rsidRPr="007E7410">
        <w:rPr>
          <w:color w:val="000000" w:themeColor="text1"/>
          <w:sz w:val="24"/>
          <w:szCs w:val="24"/>
        </w:rPr>
        <w:t>(UN</w:t>
      </w:r>
      <w:r w:rsidR="0063769E" w:rsidRPr="007E7410">
        <w:rPr>
          <w:color w:val="000000" w:themeColor="text1"/>
          <w:sz w:val="24"/>
          <w:szCs w:val="24"/>
        </w:rPr>
        <w:t>SD</w:t>
      </w:r>
      <w:r w:rsidR="00210F6E" w:rsidRPr="007E7410">
        <w:rPr>
          <w:color w:val="000000" w:themeColor="text1"/>
          <w:sz w:val="24"/>
          <w:szCs w:val="24"/>
        </w:rPr>
        <w:t>)</w:t>
      </w:r>
      <w:r w:rsidRPr="007E7410">
        <w:rPr>
          <w:color w:val="000000" w:themeColor="text1"/>
          <w:sz w:val="24"/>
          <w:szCs w:val="24"/>
        </w:rPr>
        <w:t>:</w:t>
      </w:r>
    </w:p>
    <w:tbl>
      <w:tblPr>
        <w:tblW w:w="9072" w:type="dxa"/>
        <w:jc w:val="center"/>
        <w:tblLook w:val="04A0" w:firstRow="1" w:lastRow="0" w:firstColumn="1" w:lastColumn="0" w:noHBand="0" w:noVBand="1"/>
      </w:tblPr>
      <w:tblGrid>
        <w:gridCol w:w="4428"/>
        <w:gridCol w:w="4644"/>
      </w:tblGrid>
      <w:tr w:rsidR="00A0110A" w:rsidRPr="007E7410" w:rsidTr="001837E2">
        <w:trPr>
          <w:jc w:val="center"/>
        </w:trPr>
        <w:tc>
          <w:tcPr>
            <w:tcW w:w="4428" w:type="dxa"/>
            <w:vAlign w:val="center"/>
          </w:tcPr>
          <w:p w:rsidR="0063769E" w:rsidRPr="007E7410" w:rsidRDefault="0063769E" w:rsidP="001837E2">
            <w:pPr>
              <w:numPr>
                <w:ilvl w:val="0"/>
                <w:numId w:val="29"/>
              </w:numPr>
              <w:autoSpaceDE/>
              <w:autoSpaceDN/>
              <w:bidi w:val="0"/>
              <w:ind w:left="319" w:hanging="284"/>
              <w:jc w:val="lowKashida"/>
              <w:rPr>
                <w:rFonts w:cs="Simplified Arabic"/>
                <w:color w:val="000000" w:themeColor="text1"/>
                <w:sz w:val="24"/>
                <w:szCs w:val="24"/>
              </w:rPr>
            </w:pPr>
            <w:r w:rsidRPr="007E7410">
              <w:rPr>
                <w:color w:val="000000" w:themeColor="text1"/>
                <w:sz w:val="24"/>
                <w:szCs w:val="24"/>
              </w:rPr>
              <w:t>B: Mining and quarrying</w:t>
            </w:r>
          </w:p>
        </w:tc>
        <w:tc>
          <w:tcPr>
            <w:tcW w:w="4644" w:type="dxa"/>
            <w:vAlign w:val="center"/>
          </w:tcPr>
          <w:p w:rsidR="0063769E" w:rsidRPr="007E7410" w:rsidRDefault="0063769E" w:rsidP="001837E2">
            <w:pPr>
              <w:numPr>
                <w:ilvl w:val="0"/>
                <w:numId w:val="29"/>
              </w:numPr>
              <w:autoSpaceDE/>
              <w:autoSpaceDN/>
              <w:bidi w:val="0"/>
              <w:ind w:left="285" w:hanging="285"/>
              <w:jc w:val="lowKashida"/>
              <w:rPr>
                <w:rFonts w:cs="Simplified Arabic"/>
                <w:color w:val="000000" w:themeColor="text1"/>
                <w:sz w:val="24"/>
                <w:szCs w:val="24"/>
                <w:rtl/>
              </w:rPr>
            </w:pPr>
            <w:r w:rsidRPr="007E7410">
              <w:rPr>
                <w:color w:val="000000" w:themeColor="text1"/>
                <w:sz w:val="24"/>
                <w:szCs w:val="24"/>
              </w:rPr>
              <w:t>D: Electricity, gas, steam and air conditioning supply</w:t>
            </w:r>
          </w:p>
        </w:tc>
      </w:tr>
      <w:tr w:rsidR="0063769E" w:rsidRPr="007E7410" w:rsidTr="001837E2">
        <w:trPr>
          <w:jc w:val="center"/>
        </w:trPr>
        <w:tc>
          <w:tcPr>
            <w:tcW w:w="4428" w:type="dxa"/>
            <w:vAlign w:val="center"/>
          </w:tcPr>
          <w:p w:rsidR="0063769E" w:rsidRPr="007E7410" w:rsidRDefault="0063769E" w:rsidP="001837E2">
            <w:pPr>
              <w:numPr>
                <w:ilvl w:val="0"/>
                <w:numId w:val="29"/>
              </w:numPr>
              <w:autoSpaceDE/>
              <w:autoSpaceDN/>
              <w:bidi w:val="0"/>
              <w:ind w:left="319" w:hanging="284"/>
              <w:jc w:val="lowKashida"/>
              <w:rPr>
                <w:color w:val="000000" w:themeColor="text1"/>
                <w:sz w:val="24"/>
                <w:szCs w:val="24"/>
              </w:rPr>
            </w:pPr>
            <w:r w:rsidRPr="007E7410">
              <w:rPr>
                <w:color w:val="000000" w:themeColor="text1"/>
                <w:sz w:val="24"/>
                <w:szCs w:val="24"/>
              </w:rPr>
              <w:t>C: Manufacturing</w:t>
            </w:r>
          </w:p>
        </w:tc>
        <w:tc>
          <w:tcPr>
            <w:tcW w:w="4644" w:type="dxa"/>
            <w:vAlign w:val="center"/>
          </w:tcPr>
          <w:p w:rsidR="0063769E" w:rsidRPr="007E7410" w:rsidRDefault="0063769E" w:rsidP="001837E2">
            <w:pPr>
              <w:numPr>
                <w:ilvl w:val="0"/>
                <w:numId w:val="29"/>
              </w:numPr>
              <w:autoSpaceDE/>
              <w:autoSpaceDN/>
              <w:bidi w:val="0"/>
              <w:ind w:left="285" w:hanging="285"/>
              <w:jc w:val="lowKashida"/>
              <w:rPr>
                <w:rFonts w:cs="Simplified Arabic"/>
                <w:color w:val="000000" w:themeColor="text1"/>
                <w:sz w:val="24"/>
                <w:szCs w:val="24"/>
              </w:rPr>
            </w:pPr>
            <w:r w:rsidRPr="007E7410">
              <w:rPr>
                <w:color w:val="000000" w:themeColor="text1"/>
                <w:sz w:val="24"/>
                <w:szCs w:val="24"/>
              </w:rPr>
              <w:t>E: Water supply; sewage, waste management and remediation activities</w:t>
            </w:r>
          </w:p>
        </w:tc>
      </w:tr>
    </w:tbl>
    <w:p w:rsidR="000A2BDE" w:rsidRPr="007E7410" w:rsidRDefault="000A2BDE" w:rsidP="00ED07E6">
      <w:pPr>
        <w:bidi w:val="0"/>
        <w:jc w:val="both"/>
        <w:rPr>
          <w:b/>
          <w:bCs/>
          <w:color w:val="000000" w:themeColor="text1"/>
          <w:sz w:val="24"/>
          <w:szCs w:val="24"/>
        </w:rPr>
      </w:pPr>
    </w:p>
    <w:p w:rsidR="00460438" w:rsidRPr="007E7410" w:rsidRDefault="00460438" w:rsidP="00ED07E6">
      <w:pPr>
        <w:bidi w:val="0"/>
        <w:jc w:val="both"/>
        <w:rPr>
          <w:rFonts w:cs="Simplified Arabic"/>
          <w:b/>
          <w:bCs/>
          <w:color w:val="000000" w:themeColor="text1"/>
          <w:sz w:val="24"/>
          <w:szCs w:val="24"/>
        </w:rPr>
      </w:pPr>
      <w:r w:rsidRPr="007E7410">
        <w:rPr>
          <w:rFonts w:cs="Simplified Arabic"/>
          <w:b/>
          <w:bCs/>
          <w:color w:val="000000" w:themeColor="text1"/>
          <w:sz w:val="24"/>
          <w:szCs w:val="24"/>
        </w:rPr>
        <w:t xml:space="preserve">3.4.5 Weighting </w:t>
      </w:r>
      <w:r w:rsidR="00097CAA" w:rsidRPr="007E7410">
        <w:rPr>
          <w:rFonts w:cs="Simplified Arabic"/>
          <w:b/>
          <w:bCs/>
          <w:color w:val="000000" w:themeColor="text1"/>
          <w:sz w:val="24"/>
          <w:szCs w:val="24"/>
        </w:rPr>
        <w:t>Calculation</w:t>
      </w:r>
    </w:p>
    <w:p w:rsidR="00ED07E6" w:rsidRPr="007E7410" w:rsidRDefault="00ED07E6" w:rsidP="00ED07E6">
      <w:pPr>
        <w:bidi w:val="0"/>
        <w:jc w:val="both"/>
        <w:rPr>
          <w:b/>
          <w:bCs/>
          <w:color w:val="000000" w:themeColor="text1"/>
          <w:sz w:val="16"/>
          <w:szCs w:val="16"/>
        </w:rPr>
      </w:pPr>
    </w:p>
    <w:p w:rsidR="00460438" w:rsidRPr="007E7410" w:rsidRDefault="00460438" w:rsidP="007E7410">
      <w:pPr>
        <w:bidi w:val="0"/>
        <w:jc w:val="both"/>
        <w:rPr>
          <w:rFonts w:cs="Simplified Arabic"/>
          <w:b/>
          <w:bCs/>
          <w:color w:val="000000" w:themeColor="text1"/>
          <w:sz w:val="24"/>
          <w:szCs w:val="24"/>
        </w:rPr>
      </w:pPr>
      <w:r w:rsidRPr="007E7410">
        <w:rPr>
          <w:rFonts w:cs="Simplified Arabic"/>
          <w:b/>
          <w:bCs/>
          <w:color w:val="000000" w:themeColor="text1"/>
          <w:sz w:val="24"/>
          <w:szCs w:val="24"/>
        </w:rPr>
        <w:t xml:space="preserve">3.4.5.1 </w:t>
      </w:r>
      <w:r w:rsidR="007E7410">
        <w:rPr>
          <w:rFonts w:cs="Simplified Arabic"/>
          <w:b/>
          <w:bCs/>
          <w:color w:val="000000" w:themeColor="text1"/>
          <w:sz w:val="24"/>
          <w:szCs w:val="24"/>
        </w:rPr>
        <w:t>Relative Significance</w:t>
      </w:r>
      <w:r w:rsidR="00943459" w:rsidRPr="007E7410">
        <w:rPr>
          <w:rFonts w:cs="Simplified Arabic"/>
          <w:b/>
          <w:bCs/>
          <w:color w:val="000000" w:themeColor="text1"/>
          <w:sz w:val="24"/>
          <w:szCs w:val="24"/>
        </w:rPr>
        <w:t xml:space="preserve"> </w:t>
      </w:r>
      <w:r w:rsidR="00FC6CFD" w:rsidRPr="007E7410">
        <w:rPr>
          <w:rFonts w:cs="Simplified Arabic"/>
          <w:b/>
          <w:bCs/>
          <w:color w:val="000000" w:themeColor="text1"/>
          <w:sz w:val="24"/>
          <w:szCs w:val="24"/>
        </w:rPr>
        <w:t>of</w:t>
      </w:r>
      <w:r w:rsidRPr="007E7410">
        <w:rPr>
          <w:rFonts w:cs="Simplified Arabic"/>
          <w:b/>
          <w:bCs/>
          <w:color w:val="000000" w:themeColor="text1"/>
          <w:sz w:val="24"/>
          <w:szCs w:val="24"/>
        </w:rPr>
        <w:t xml:space="preserve"> CPI</w:t>
      </w:r>
    </w:p>
    <w:p w:rsidR="00C96157" w:rsidRPr="007E7410" w:rsidRDefault="00C96157" w:rsidP="007F7E80">
      <w:pPr>
        <w:bidi w:val="0"/>
        <w:jc w:val="lowKashida"/>
        <w:rPr>
          <w:color w:val="000000" w:themeColor="text1"/>
          <w:sz w:val="24"/>
        </w:rPr>
      </w:pPr>
      <w:r w:rsidRPr="007E7410">
        <w:rPr>
          <w:color w:val="000000" w:themeColor="text1"/>
          <w:sz w:val="24"/>
        </w:rPr>
        <w:t xml:space="preserve">The relative significance of goods and services in the consumer basket (CB) is based on the result of the Palestinian Expenditure and Consumption Survey (PECS) conducted in </w:t>
      </w:r>
      <w:r w:rsidR="008D325D" w:rsidRPr="007E7410">
        <w:rPr>
          <w:color w:val="000000" w:themeColor="text1"/>
          <w:sz w:val="24"/>
        </w:rPr>
        <w:t>2016 -2017</w:t>
      </w:r>
      <w:r w:rsidRPr="007E7410">
        <w:rPr>
          <w:color w:val="000000" w:themeColor="text1"/>
          <w:sz w:val="24"/>
        </w:rPr>
        <w:t xml:space="preserve"> on a sample of </w:t>
      </w:r>
      <w:r w:rsidR="008D325D" w:rsidRPr="007E7410">
        <w:rPr>
          <w:color w:val="000000" w:themeColor="text1"/>
          <w:sz w:val="24"/>
        </w:rPr>
        <w:t>3,740</w:t>
      </w:r>
      <w:r w:rsidR="007F7E80" w:rsidRPr="007E7410">
        <w:rPr>
          <w:color w:val="000000" w:themeColor="text1"/>
          <w:sz w:val="24"/>
        </w:rPr>
        <w:t>household's</w:t>
      </w:r>
      <w:r w:rsidRPr="007E7410">
        <w:rPr>
          <w:color w:val="000000" w:themeColor="text1"/>
          <w:sz w:val="24"/>
        </w:rPr>
        <w:t xml:space="preserve">. </w:t>
      </w:r>
    </w:p>
    <w:p w:rsidR="00C96157" w:rsidRPr="007E7410" w:rsidRDefault="00C96157" w:rsidP="00C96157">
      <w:pPr>
        <w:bidi w:val="0"/>
        <w:jc w:val="lowKashida"/>
        <w:rPr>
          <w:color w:val="000000" w:themeColor="text1"/>
          <w:sz w:val="24"/>
        </w:rPr>
      </w:pPr>
      <w:r w:rsidRPr="007E7410">
        <w:rPr>
          <w:color w:val="000000" w:themeColor="text1"/>
          <w:sz w:val="24"/>
        </w:rPr>
        <w:t>The value of consumption of each item of goods and services in the CB reflects the relative significance of that item in total Palestinian consumption patterns during that period. The overall value of the CB is assumed to be one hundred thousand points (100,000).</w:t>
      </w:r>
    </w:p>
    <w:p w:rsidR="00C96157" w:rsidRPr="007E7410" w:rsidRDefault="00C96157" w:rsidP="00C96157">
      <w:pPr>
        <w:pStyle w:val="BodyText"/>
        <w:bidi w:val="0"/>
        <w:rPr>
          <w:rFonts w:cs="Traditional Arabic"/>
          <w:color w:val="000000" w:themeColor="text1"/>
        </w:rPr>
      </w:pPr>
    </w:p>
    <w:p w:rsidR="00C96157" w:rsidRPr="007E7410" w:rsidRDefault="00C96157" w:rsidP="00C96157">
      <w:pPr>
        <w:pStyle w:val="BodyText"/>
        <w:bidi w:val="0"/>
        <w:rPr>
          <w:rFonts w:cs="Traditional Arabic"/>
          <w:color w:val="000000" w:themeColor="text1"/>
        </w:rPr>
      </w:pPr>
      <w:r w:rsidRPr="007E7410">
        <w:rPr>
          <w:rFonts w:cs="Traditional Arabic"/>
          <w:color w:val="000000" w:themeColor="text1"/>
        </w:rPr>
        <w:t>It should be noted that the estimated imputed rent has been excluded from the results of the PECS when deriving weights for CPI and is not represented in the calculation of the CPI by the housing group.</w:t>
      </w:r>
    </w:p>
    <w:p w:rsidR="00F236BC" w:rsidRPr="007E7410" w:rsidRDefault="00F236BC" w:rsidP="00F236BC">
      <w:pPr>
        <w:bidi w:val="0"/>
        <w:jc w:val="both"/>
        <w:rPr>
          <w:color w:val="000000" w:themeColor="text1"/>
          <w:sz w:val="24"/>
          <w:szCs w:val="24"/>
        </w:rPr>
      </w:pPr>
    </w:p>
    <w:p w:rsidR="00460438" w:rsidRPr="007E7410" w:rsidRDefault="00460438" w:rsidP="00774B83">
      <w:pPr>
        <w:bidi w:val="0"/>
        <w:jc w:val="both"/>
        <w:rPr>
          <w:b/>
          <w:bCs/>
          <w:color w:val="000000" w:themeColor="text1"/>
          <w:sz w:val="24"/>
          <w:szCs w:val="24"/>
        </w:rPr>
      </w:pPr>
      <w:r w:rsidRPr="007E7410">
        <w:rPr>
          <w:b/>
          <w:bCs/>
          <w:color w:val="000000" w:themeColor="text1"/>
          <w:sz w:val="24"/>
          <w:szCs w:val="24"/>
        </w:rPr>
        <w:t xml:space="preserve">The following table shows the </w:t>
      </w:r>
      <w:r w:rsidR="00651F9F" w:rsidRPr="007E7410">
        <w:rPr>
          <w:b/>
          <w:bCs/>
          <w:color w:val="000000" w:themeColor="text1"/>
          <w:sz w:val="24"/>
          <w:szCs w:val="24"/>
        </w:rPr>
        <w:t>percentage</w:t>
      </w:r>
      <w:r w:rsidRPr="007E7410">
        <w:rPr>
          <w:b/>
          <w:bCs/>
          <w:color w:val="000000" w:themeColor="text1"/>
          <w:sz w:val="24"/>
          <w:szCs w:val="24"/>
        </w:rPr>
        <w:t xml:space="preserve"> distribution of the weights used in calculating the CPI for the major groups based on </w:t>
      </w:r>
      <w:r w:rsidR="00210F6E" w:rsidRPr="007E7410">
        <w:rPr>
          <w:b/>
          <w:bCs/>
          <w:color w:val="000000" w:themeColor="text1"/>
          <w:sz w:val="24"/>
          <w:szCs w:val="24"/>
        </w:rPr>
        <w:t>PECS</w:t>
      </w:r>
      <w:r w:rsidRPr="007E7410">
        <w:rPr>
          <w:b/>
          <w:bCs/>
          <w:color w:val="000000" w:themeColor="text1"/>
          <w:sz w:val="24"/>
          <w:szCs w:val="24"/>
        </w:rPr>
        <w:t xml:space="preserve"> for </w:t>
      </w:r>
      <w:r w:rsidR="00CB6DEB" w:rsidRPr="007E7410">
        <w:rPr>
          <w:b/>
          <w:bCs/>
          <w:color w:val="000000" w:themeColor="text1"/>
          <w:sz w:val="24"/>
          <w:szCs w:val="24"/>
        </w:rPr>
        <w:t>2016-2017</w:t>
      </w:r>
      <w:r w:rsidRPr="007E7410">
        <w:rPr>
          <w:b/>
          <w:bCs/>
          <w:color w:val="000000" w:themeColor="text1"/>
          <w:sz w:val="24"/>
          <w:szCs w:val="24"/>
        </w:rPr>
        <w:t>:</w:t>
      </w:r>
    </w:p>
    <w:p w:rsidR="005F1117" w:rsidRPr="007E7410" w:rsidRDefault="005F1117" w:rsidP="00ED07E6">
      <w:pPr>
        <w:bidi w:val="0"/>
        <w:jc w:val="both"/>
        <w:rPr>
          <w:color w:val="000000" w:themeColor="text1"/>
          <w:sz w:val="8"/>
          <w:szCs w:val="8"/>
        </w:rPr>
      </w:pPr>
    </w:p>
    <w:p w:rsidR="00460438" w:rsidRPr="007E7410" w:rsidRDefault="00460438" w:rsidP="00ED07E6">
      <w:pPr>
        <w:jc w:val="both"/>
        <w:rPr>
          <w:color w:val="000000" w:themeColor="text1"/>
          <w:sz w:val="10"/>
          <w:szCs w:val="10"/>
          <w:rtl/>
        </w:rPr>
      </w:pPr>
    </w:p>
    <w:tbl>
      <w:tblPr>
        <w:tblW w:w="9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40"/>
        <w:gridCol w:w="1134"/>
        <w:gridCol w:w="1275"/>
        <w:gridCol w:w="1134"/>
        <w:gridCol w:w="1178"/>
      </w:tblGrid>
      <w:tr w:rsidR="00A0110A" w:rsidRPr="007E7410" w:rsidTr="001C4699">
        <w:trPr>
          <w:trHeight w:val="340"/>
          <w:jc w:val="center"/>
        </w:trPr>
        <w:tc>
          <w:tcPr>
            <w:tcW w:w="4440" w:type="dxa"/>
            <w:vMerge w:val="restart"/>
            <w:shd w:val="clear" w:color="auto" w:fill="auto"/>
            <w:vAlign w:val="center"/>
          </w:tcPr>
          <w:p w:rsidR="00460438" w:rsidRPr="007E7410" w:rsidRDefault="00460438" w:rsidP="00ED07E6">
            <w:pPr>
              <w:jc w:val="center"/>
              <w:rPr>
                <w:rFonts w:ascii="Arial" w:hAnsi="Arial" w:cs="Arial"/>
                <w:b/>
                <w:bCs/>
                <w:color w:val="000000" w:themeColor="text1"/>
                <w:sz w:val="18"/>
                <w:szCs w:val="18"/>
              </w:rPr>
            </w:pPr>
            <w:r w:rsidRPr="007E7410">
              <w:rPr>
                <w:rFonts w:ascii="Arial" w:hAnsi="Arial" w:cs="Arial"/>
                <w:b/>
                <w:bCs/>
                <w:color w:val="000000" w:themeColor="text1"/>
                <w:sz w:val="18"/>
                <w:szCs w:val="18"/>
              </w:rPr>
              <w:t>Major Groups of Expenditure</w:t>
            </w:r>
          </w:p>
        </w:tc>
        <w:tc>
          <w:tcPr>
            <w:tcW w:w="4721" w:type="dxa"/>
            <w:gridSpan w:val="4"/>
            <w:tcBorders>
              <w:bottom w:val="single" w:sz="4" w:space="0" w:color="auto"/>
            </w:tcBorders>
            <w:shd w:val="clear" w:color="auto" w:fill="auto"/>
            <w:vAlign w:val="center"/>
          </w:tcPr>
          <w:p w:rsidR="00460438" w:rsidRPr="007E7410" w:rsidRDefault="00460438" w:rsidP="00ED07E6">
            <w:pPr>
              <w:jc w:val="center"/>
              <w:rPr>
                <w:rFonts w:ascii="Arial" w:hAnsi="Arial" w:cs="Arial"/>
                <w:b/>
                <w:bCs/>
                <w:color w:val="000000" w:themeColor="text1"/>
                <w:sz w:val="18"/>
                <w:szCs w:val="18"/>
              </w:rPr>
            </w:pPr>
            <w:r w:rsidRPr="007E7410">
              <w:rPr>
                <w:rFonts w:ascii="Arial" w:hAnsi="Arial" w:cs="Arial"/>
                <w:b/>
                <w:bCs/>
                <w:color w:val="000000" w:themeColor="text1"/>
                <w:sz w:val="18"/>
                <w:szCs w:val="18"/>
              </w:rPr>
              <w:t>Relative Weight</w:t>
            </w:r>
          </w:p>
        </w:tc>
      </w:tr>
      <w:tr w:rsidR="00A0110A" w:rsidRPr="007E7410" w:rsidTr="001C4699">
        <w:trPr>
          <w:trHeight w:val="340"/>
          <w:jc w:val="center"/>
        </w:trPr>
        <w:tc>
          <w:tcPr>
            <w:tcW w:w="4440" w:type="dxa"/>
            <w:vMerge/>
            <w:tcBorders>
              <w:bottom w:val="single" w:sz="4" w:space="0" w:color="auto"/>
            </w:tcBorders>
            <w:shd w:val="clear" w:color="auto" w:fill="auto"/>
            <w:vAlign w:val="center"/>
          </w:tcPr>
          <w:p w:rsidR="00460438" w:rsidRPr="007E7410" w:rsidRDefault="00460438" w:rsidP="00ED07E6">
            <w:pPr>
              <w:jc w:val="center"/>
              <w:rPr>
                <w:rFonts w:ascii="Arial" w:hAnsi="Arial" w:cs="Arial"/>
                <w:b/>
                <w:bCs/>
                <w:color w:val="000000" w:themeColor="text1"/>
                <w:sz w:val="18"/>
                <w:szCs w:val="18"/>
              </w:rPr>
            </w:pPr>
          </w:p>
        </w:tc>
        <w:tc>
          <w:tcPr>
            <w:tcW w:w="1134" w:type="dxa"/>
            <w:tcBorders>
              <w:bottom w:val="single" w:sz="4" w:space="0" w:color="auto"/>
            </w:tcBorders>
            <w:shd w:val="clear" w:color="auto" w:fill="auto"/>
            <w:vAlign w:val="center"/>
          </w:tcPr>
          <w:p w:rsidR="00460438" w:rsidRPr="007E7410" w:rsidRDefault="00460438" w:rsidP="00ED07E6">
            <w:pPr>
              <w:jc w:val="center"/>
              <w:rPr>
                <w:rFonts w:ascii="Arial" w:hAnsi="Arial" w:cs="Arial"/>
                <w:b/>
                <w:bCs/>
                <w:color w:val="000000" w:themeColor="text1"/>
                <w:sz w:val="18"/>
                <w:szCs w:val="18"/>
              </w:rPr>
            </w:pPr>
            <w:r w:rsidRPr="007E7410">
              <w:rPr>
                <w:rFonts w:ascii="Arial" w:hAnsi="Arial" w:cs="Arial"/>
                <w:b/>
                <w:bCs/>
                <w:color w:val="000000" w:themeColor="text1"/>
                <w:sz w:val="18"/>
                <w:szCs w:val="18"/>
              </w:rPr>
              <w:t>Palestine</w:t>
            </w:r>
          </w:p>
        </w:tc>
        <w:tc>
          <w:tcPr>
            <w:tcW w:w="1275" w:type="dxa"/>
            <w:tcBorders>
              <w:bottom w:val="single" w:sz="4" w:space="0" w:color="auto"/>
            </w:tcBorders>
            <w:shd w:val="clear" w:color="auto" w:fill="auto"/>
            <w:vAlign w:val="center"/>
          </w:tcPr>
          <w:p w:rsidR="00460438" w:rsidRPr="007E7410" w:rsidRDefault="00460438" w:rsidP="00ED07E6">
            <w:pPr>
              <w:jc w:val="center"/>
              <w:rPr>
                <w:rFonts w:ascii="Arial" w:hAnsi="Arial" w:cs="Arial"/>
                <w:b/>
                <w:bCs/>
                <w:color w:val="000000" w:themeColor="text1"/>
                <w:sz w:val="18"/>
                <w:szCs w:val="18"/>
              </w:rPr>
            </w:pPr>
            <w:r w:rsidRPr="007E7410">
              <w:rPr>
                <w:rFonts w:ascii="Arial" w:hAnsi="Arial" w:cs="Arial"/>
                <w:b/>
                <w:bCs/>
                <w:color w:val="000000" w:themeColor="text1"/>
                <w:sz w:val="18"/>
                <w:szCs w:val="18"/>
              </w:rPr>
              <w:t>West Bank</w:t>
            </w:r>
            <w:r w:rsidR="00B55AFC" w:rsidRPr="007E7410">
              <w:rPr>
                <w:rFonts w:ascii="Arial" w:hAnsi="Arial" w:cs="Arial"/>
                <w:b/>
                <w:bCs/>
                <w:color w:val="000000" w:themeColor="text1"/>
                <w:sz w:val="18"/>
                <w:szCs w:val="18"/>
              </w:rPr>
              <w:t>*</w:t>
            </w:r>
          </w:p>
        </w:tc>
        <w:tc>
          <w:tcPr>
            <w:tcW w:w="1134" w:type="dxa"/>
            <w:tcBorders>
              <w:bottom w:val="single" w:sz="4" w:space="0" w:color="auto"/>
            </w:tcBorders>
            <w:shd w:val="clear" w:color="auto" w:fill="auto"/>
            <w:vAlign w:val="center"/>
          </w:tcPr>
          <w:p w:rsidR="00460438" w:rsidRPr="007E7410" w:rsidRDefault="00460438" w:rsidP="00ED07E6">
            <w:pPr>
              <w:jc w:val="center"/>
              <w:rPr>
                <w:rFonts w:ascii="Arial" w:hAnsi="Arial" w:cs="Arial"/>
                <w:b/>
                <w:bCs/>
                <w:color w:val="000000" w:themeColor="text1"/>
                <w:sz w:val="18"/>
                <w:szCs w:val="18"/>
              </w:rPr>
            </w:pPr>
            <w:r w:rsidRPr="007E7410">
              <w:rPr>
                <w:rFonts w:ascii="Arial" w:hAnsi="Arial" w:cs="Arial"/>
                <w:b/>
                <w:bCs/>
                <w:color w:val="000000" w:themeColor="text1"/>
                <w:sz w:val="18"/>
                <w:szCs w:val="18"/>
              </w:rPr>
              <w:t>Gaza Strip</w:t>
            </w:r>
          </w:p>
        </w:tc>
        <w:tc>
          <w:tcPr>
            <w:tcW w:w="1178" w:type="dxa"/>
            <w:tcBorders>
              <w:bottom w:val="single" w:sz="4" w:space="0" w:color="auto"/>
            </w:tcBorders>
            <w:shd w:val="clear" w:color="auto" w:fill="auto"/>
            <w:vAlign w:val="center"/>
          </w:tcPr>
          <w:p w:rsidR="00460438" w:rsidRPr="007E7410" w:rsidRDefault="00460438" w:rsidP="00ED07E6">
            <w:pPr>
              <w:jc w:val="center"/>
              <w:rPr>
                <w:rFonts w:ascii="Arial" w:hAnsi="Arial" w:cs="Arial"/>
                <w:b/>
                <w:bCs/>
                <w:color w:val="000000" w:themeColor="text1"/>
                <w:sz w:val="18"/>
                <w:szCs w:val="18"/>
              </w:rPr>
            </w:pPr>
            <w:r w:rsidRPr="007E7410">
              <w:rPr>
                <w:rFonts w:ascii="Arial" w:hAnsi="Arial" w:cs="Arial"/>
                <w:b/>
                <w:bCs/>
                <w:color w:val="000000" w:themeColor="text1"/>
                <w:sz w:val="18"/>
                <w:szCs w:val="18"/>
              </w:rPr>
              <w:t>Jerusalem J1</w:t>
            </w:r>
            <w:r w:rsidR="00B55AFC" w:rsidRPr="007E7410">
              <w:rPr>
                <w:rFonts w:ascii="Arial" w:hAnsi="Arial" w:cs="Arial"/>
                <w:b/>
                <w:bCs/>
                <w:color w:val="000000" w:themeColor="text1"/>
                <w:sz w:val="18"/>
                <w:szCs w:val="18"/>
              </w:rPr>
              <w:t>**</w:t>
            </w:r>
          </w:p>
        </w:tc>
      </w:tr>
      <w:tr w:rsidR="00A0110A" w:rsidRPr="007E7410" w:rsidTr="007C1824">
        <w:trPr>
          <w:trHeight w:val="340"/>
          <w:jc w:val="center"/>
        </w:trPr>
        <w:tc>
          <w:tcPr>
            <w:tcW w:w="4440" w:type="dxa"/>
            <w:tcBorders>
              <w:bottom w:val="nil"/>
            </w:tcBorders>
            <w:shd w:val="clear" w:color="auto" w:fill="auto"/>
            <w:vAlign w:val="center"/>
          </w:tcPr>
          <w:p w:rsidR="00CB6DEB" w:rsidRPr="007E7410" w:rsidRDefault="00CB6DEB" w:rsidP="00CB6DEB">
            <w:pPr>
              <w:jc w:val="right"/>
              <w:rPr>
                <w:rFonts w:asciiTheme="minorBidi" w:hAnsiTheme="minorBidi" w:cstheme="minorBidi"/>
                <w:color w:val="000000" w:themeColor="text1"/>
                <w:sz w:val="18"/>
                <w:szCs w:val="18"/>
              </w:rPr>
            </w:pPr>
            <w:r w:rsidRPr="007E7410">
              <w:rPr>
                <w:rFonts w:asciiTheme="minorBidi" w:hAnsiTheme="minorBidi" w:cstheme="minorBidi"/>
                <w:color w:val="000000" w:themeColor="text1"/>
                <w:sz w:val="18"/>
                <w:szCs w:val="18"/>
              </w:rPr>
              <w:t>Food and Non-Alcoholic Beverages</w:t>
            </w:r>
          </w:p>
        </w:tc>
        <w:tc>
          <w:tcPr>
            <w:tcW w:w="1134" w:type="dxa"/>
            <w:tcBorders>
              <w:bottom w:val="nil"/>
              <w:right w:val="nil"/>
            </w:tcBorders>
            <w:shd w:val="clear" w:color="auto" w:fill="auto"/>
            <w:vAlign w:val="center"/>
          </w:tcPr>
          <w:p w:rsidR="00CB6DEB" w:rsidRPr="007E7410" w:rsidRDefault="00CB6DEB" w:rsidP="00397C41">
            <w:pPr>
              <w:ind w:right="113"/>
              <w:rPr>
                <w:rFonts w:ascii="Arial" w:hAnsi="Arial" w:cs="Arial"/>
                <w:color w:val="000000" w:themeColor="text1"/>
                <w:sz w:val="18"/>
                <w:szCs w:val="18"/>
                <w:rtl/>
              </w:rPr>
            </w:pPr>
            <w:r w:rsidRPr="007E7410">
              <w:rPr>
                <w:rFonts w:ascii="Arial" w:hAnsi="Arial" w:cs="Arial"/>
                <w:color w:val="000000" w:themeColor="text1"/>
                <w:sz w:val="18"/>
                <w:szCs w:val="18"/>
              </w:rPr>
              <w:t>28.15</w:t>
            </w:r>
          </w:p>
        </w:tc>
        <w:tc>
          <w:tcPr>
            <w:tcW w:w="1275" w:type="dxa"/>
            <w:tcBorders>
              <w:left w:val="nil"/>
              <w:bottom w:val="nil"/>
              <w:right w:val="nil"/>
            </w:tcBorders>
            <w:shd w:val="clear" w:color="auto" w:fill="auto"/>
            <w:vAlign w:val="center"/>
          </w:tcPr>
          <w:p w:rsidR="00CB6DEB" w:rsidRPr="007E7410" w:rsidRDefault="00D95DFA"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27.79</w:t>
            </w:r>
          </w:p>
        </w:tc>
        <w:tc>
          <w:tcPr>
            <w:tcW w:w="1134" w:type="dxa"/>
            <w:tcBorders>
              <w:left w:val="nil"/>
              <w:bottom w:val="nil"/>
              <w:right w:val="nil"/>
            </w:tcBorders>
            <w:shd w:val="clear" w:color="auto" w:fill="auto"/>
            <w:vAlign w:val="center"/>
          </w:tcPr>
          <w:p w:rsidR="00CB6DEB" w:rsidRPr="007E7410" w:rsidRDefault="00D95DFA"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32.98</w:t>
            </w:r>
          </w:p>
        </w:tc>
        <w:tc>
          <w:tcPr>
            <w:tcW w:w="1178" w:type="dxa"/>
            <w:tcBorders>
              <w:left w:val="nil"/>
              <w:bottom w:val="nil"/>
            </w:tcBorders>
            <w:shd w:val="clear" w:color="auto" w:fill="auto"/>
            <w:vAlign w:val="center"/>
          </w:tcPr>
          <w:p w:rsidR="00CB6DEB" w:rsidRPr="007E7410" w:rsidRDefault="00D95DFA"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21.95</w:t>
            </w:r>
          </w:p>
        </w:tc>
      </w:tr>
      <w:tr w:rsidR="00A0110A" w:rsidRPr="007E7410" w:rsidTr="007C1824">
        <w:trPr>
          <w:trHeight w:val="340"/>
          <w:jc w:val="center"/>
        </w:trPr>
        <w:tc>
          <w:tcPr>
            <w:tcW w:w="4440" w:type="dxa"/>
            <w:tcBorders>
              <w:top w:val="nil"/>
              <w:bottom w:val="nil"/>
            </w:tcBorders>
            <w:shd w:val="clear" w:color="auto" w:fill="auto"/>
            <w:vAlign w:val="center"/>
          </w:tcPr>
          <w:p w:rsidR="00CB6DEB" w:rsidRPr="007E7410" w:rsidRDefault="00CB6DEB" w:rsidP="00CB6DEB">
            <w:pPr>
              <w:jc w:val="right"/>
              <w:rPr>
                <w:rFonts w:asciiTheme="minorBidi" w:hAnsiTheme="minorBidi" w:cstheme="minorBidi"/>
                <w:color w:val="000000" w:themeColor="text1"/>
                <w:sz w:val="18"/>
                <w:szCs w:val="18"/>
              </w:rPr>
            </w:pPr>
            <w:r w:rsidRPr="007E7410">
              <w:rPr>
                <w:rFonts w:asciiTheme="minorBidi" w:hAnsiTheme="minorBidi" w:cstheme="minorBidi"/>
                <w:color w:val="000000" w:themeColor="text1"/>
                <w:sz w:val="18"/>
                <w:szCs w:val="18"/>
              </w:rPr>
              <w:t>Alcoholic Beverages, Tobacco and Narcotics</w:t>
            </w:r>
          </w:p>
        </w:tc>
        <w:tc>
          <w:tcPr>
            <w:tcW w:w="1134" w:type="dxa"/>
            <w:tcBorders>
              <w:top w:val="nil"/>
              <w:bottom w:val="nil"/>
              <w:right w:val="nil"/>
            </w:tcBorders>
            <w:shd w:val="clear" w:color="auto" w:fill="auto"/>
            <w:vAlign w:val="center"/>
          </w:tcPr>
          <w:p w:rsidR="00CB6DEB" w:rsidRPr="007E7410" w:rsidRDefault="00CB6DEB" w:rsidP="00397C41">
            <w:pPr>
              <w:ind w:right="113"/>
              <w:rPr>
                <w:rFonts w:ascii="Arial" w:hAnsi="Arial" w:cs="Arial"/>
                <w:color w:val="000000" w:themeColor="text1"/>
                <w:sz w:val="18"/>
                <w:szCs w:val="18"/>
                <w:rtl/>
              </w:rPr>
            </w:pPr>
            <w:r w:rsidRPr="007E7410">
              <w:rPr>
                <w:rFonts w:ascii="Arial" w:hAnsi="Arial" w:cs="Arial"/>
                <w:color w:val="000000" w:themeColor="text1"/>
                <w:sz w:val="18"/>
                <w:szCs w:val="18"/>
              </w:rPr>
              <w:t>5.31</w:t>
            </w:r>
          </w:p>
        </w:tc>
        <w:tc>
          <w:tcPr>
            <w:tcW w:w="1275" w:type="dxa"/>
            <w:tcBorders>
              <w:top w:val="nil"/>
              <w:left w:val="nil"/>
              <w:bottom w:val="nil"/>
              <w:right w:val="nil"/>
            </w:tcBorders>
            <w:shd w:val="clear" w:color="auto" w:fill="auto"/>
            <w:vAlign w:val="center"/>
          </w:tcPr>
          <w:p w:rsidR="00CB6DEB" w:rsidRPr="007E7410" w:rsidRDefault="00D95DFA"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5.56</w:t>
            </w:r>
          </w:p>
        </w:tc>
        <w:tc>
          <w:tcPr>
            <w:tcW w:w="1134" w:type="dxa"/>
            <w:tcBorders>
              <w:top w:val="nil"/>
              <w:left w:val="nil"/>
              <w:bottom w:val="nil"/>
              <w:right w:val="nil"/>
            </w:tcBorders>
            <w:shd w:val="clear" w:color="auto" w:fill="auto"/>
            <w:vAlign w:val="center"/>
          </w:tcPr>
          <w:p w:rsidR="00CB6DEB" w:rsidRPr="007E7410" w:rsidRDefault="00D95DFA"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3.89</w:t>
            </w:r>
          </w:p>
        </w:tc>
        <w:tc>
          <w:tcPr>
            <w:tcW w:w="1178" w:type="dxa"/>
            <w:tcBorders>
              <w:top w:val="nil"/>
              <w:left w:val="nil"/>
              <w:bottom w:val="nil"/>
            </w:tcBorders>
            <w:shd w:val="clear" w:color="auto" w:fill="auto"/>
            <w:vAlign w:val="center"/>
          </w:tcPr>
          <w:p w:rsidR="00CB6DEB" w:rsidRPr="007E7410" w:rsidRDefault="00D95DFA"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6.40</w:t>
            </w:r>
          </w:p>
        </w:tc>
      </w:tr>
      <w:tr w:rsidR="00A0110A" w:rsidRPr="007E7410" w:rsidTr="007C1824">
        <w:trPr>
          <w:trHeight w:val="340"/>
          <w:jc w:val="center"/>
        </w:trPr>
        <w:tc>
          <w:tcPr>
            <w:tcW w:w="4440" w:type="dxa"/>
            <w:tcBorders>
              <w:top w:val="nil"/>
              <w:bottom w:val="nil"/>
            </w:tcBorders>
            <w:shd w:val="clear" w:color="auto" w:fill="auto"/>
            <w:vAlign w:val="center"/>
          </w:tcPr>
          <w:p w:rsidR="00CB6DEB" w:rsidRPr="007E7410" w:rsidRDefault="00CB6DEB" w:rsidP="00CB6DEB">
            <w:pPr>
              <w:jc w:val="right"/>
              <w:rPr>
                <w:rFonts w:asciiTheme="minorBidi" w:hAnsiTheme="minorBidi" w:cstheme="minorBidi"/>
                <w:color w:val="000000" w:themeColor="text1"/>
                <w:sz w:val="18"/>
                <w:szCs w:val="18"/>
              </w:rPr>
            </w:pPr>
            <w:r w:rsidRPr="007E7410">
              <w:rPr>
                <w:rFonts w:asciiTheme="minorBidi" w:hAnsiTheme="minorBidi" w:cstheme="minorBidi"/>
                <w:color w:val="000000" w:themeColor="text1"/>
                <w:sz w:val="18"/>
                <w:szCs w:val="18"/>
              </w:rPr>
              <w:t>Clothing and Footwear</w:t>
            </w:r>
          </w:p>
        </w:tc>
        <w:tc>
          <w:tcPr>
            <w:tcW w:w="1134" w:type="dxa"/>
            <w:tcBorders>
              <w:top w:val="nil"/>
              <w:bottom w:val="nil"/>
              <w:right w:val="nil"/>
            </w:tcBorders>
            <w:shd w:val="clear" w:color="auto" w:fill="auto"/>
            <w:vAlign w:val="center"/>
          </w:tcPr>
          <w:p w:rsidR="00CB6DEB" w:rsidRPr="007E7410" w:rsidRDefault="00CB6DEB" w:rsidP="00397C41">
            <w:pPr>
              <w:ind w:right="113"/>
              <w:rPr>
                <w:rFonts w:ascii="Arial" w:hAnsi="Arial" w:cs="Arial"/>
                <w:color w:val="000000" w:themeColor="text1"/>
                <w:sz w:val="18"/>
                <w:szCs w:val="18"/>
                <w:rtl/>
              </w:rPr>
            </w:pPr>
            <w:r w:rsidRPr="007E7410">
              <w:rPr>
                <w:rFonts w:ascii="Arial" w:hAnsi="Arial" w:cs="Arial"/>
                <w:color w:val="000000" w:themeColor="text1"/>
                <w:sz w:val="18"/>
                <w:szCs w:val="18"/>
              </w:rPr>
              <w:t>4.89</w:t>
            </w:r>
          </w:p>
        </w:tc>
        <w:tc>
          <w:tcPr>
            <w:tcW w:w="1275" w:type="dxa"/>
            <w:tcBorders>
              <w:top w:val="nil"/>
              <w:left w:val="nil"/>
              <w:bottom w:val="nil"/>
              <w:right w:val="nil"/>
            </w:tcBorders>
            <w:shd w:val="clear" w:color="auto" w:fill="auto"/>
            <w:vAlign w:val="center"/>
          </w:tcPr>
          <w:p w:rsidR="00CB6DEB" w:rsidRPr="007E7410" w:rsidRDefault="00D95DFA"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4.83</w:t>
            </w:r>
          </w:p>
        </w:tc>
        <w:tc>
          <w:tcPr>
            <w:tcW w:w="1134" w:type="dxa"/>
            <w:tcBorders>
              <w:top w:val="nil"/>
              <w:left w:val="nil"/>
              <w:bottom w:val="nil"/>
              <w:right w:val="nil"/>
            </w:tcBorders>
            <w:shd w:val="clear" w:color="auto" w:fill="auto"/>
            <w:vAlign w:val="center"/>
          </w:tcPr>
          <w:p w:rsidR="00CB6DEB" w:rsidRPr="007E7410" w:rsidRDefault="00D95DFA"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5.18</w:t>
            </w:r>
          </w:p>
        </w:tc>
        <w:tc>
          <w:tcPr>
            <w:tcW w:w="1178" w:type="dxa"/>
            <w:tcBorders>
              <w:top w:val="nil"/>
              <w:left w:val="nil"/>
              <w:bottom w:val="nil"/>
            </w:tcBorders>
            <w:shd w:val="clear" w:color="auto" w:fill="auto"/>
            <w:vAlign w:val="center"/>
          </w:tcPr>
          <w:p w:rsidR="00CB6DEB" w:rsidRPr="007E7410" w:rsidRDefault="00D95DFA"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4.75</w:t>
            </w:r>
          </w:p>
        </w:tc>
      </w:tr>
      <w:tr w:rsidR="00A0110A" w:rsidRPr="007E7410" w:rsidTr="007C1824">
        <w:trPr>
          <w:trHeight w:val="340"/>
          <w:jc w:val="center"/>
        </w:trPr>
        <w:tc>
          <w:tcPr>
            <w:tcW w:w="4440" w:type="dxa"/>
            <w:tcBorders>
              <w:top w:val="nil"/>
              <w:bottom w:val="nil"/>
            </w:tcBorders>
            <w:shd w:val="clear" w:color="auto" w:fill="auto"/>
            <w:vAlign w:val="center"/>
          </w:tcPr>
          <w:p w:rsidR="00CB6DEB" w:rsidRPr="007E7410" w:rsidRDefault="00CB6DEB" w:rsidP="00CB6DEB">
            <w:pPr>
              <w:jc w:val="right"/>
              <w:rPr>
                <w:rFonts w:asciiTheme="minorBidi" w:hAnsiTheme="minorBidi" w:cstheme="minorBidi"/>
                <w:color w:val="000000" w:themeColor="text1"/>
                <w:sz w:val="18"/>
                <w:szCs w:val="18"/>
              </w:rPr>
            </w:pPr>
            <w:r w:rsidRPr="007E7410">
              <w:rPr>
                <w:rFonts w:asciiTheme="minorBidi" w:hAnsiTheme="minorBidi" w:cstheme="minorBidi"/>
                <w:color w:val="000000" w:themeColor="text1"/>
                <w:sz w:val="18"/>
                <w:szCs w:val="18"/>
              </w:rPr>
              <w:t>Housing, Water, Electricity, Gas and Other Fuels</w:t>
            </w:r>
          </w:p>
        </w:tc>
        <w:tc>
          <w:tcPr>
            <w:tcW w:w="1134" w:type="dxa"/>
            <w:tcBorders>
              <w:top w:val="nil"/>
              <w:bottom w:val="nil"/>
              <w:right w:val="nil"/>
            </w:tcBorders>
            <w:shd w:val="clear" w:color="auto" w:fill="auto"/>
            <w:vAlign w:val="center"/>
          </w:tcPr>
          <w:p w:rsidR="00CB6DEB" w:rsidRPr="007E7410" w:rsidRDefault="00CB6DEB" w:rsidP="00397C41">
            <w:pPr>
              <w:ind w:right="113"/>
              <w:rPr>
                <w:rFonts w:ascii="Arial" w:hAnsi="Arial" w:cs="Arial"/>
                <w:color w:val="000000" w:themeColor="text1"/>
                <w:sz w:val="18"/>
                <w:szCs w:val="18"/>
              </w:rPr>
            </w:pPr>
            <w:r w:rsidRPr="007E7410">
              <w:rPr>
                <w:rFonts w:ascii="Arial" w:hAnsi="Arial" w:cs="Arial"/>
                <w:color w:val="000000" w:themeColor="text1"/>
                <w:sz w:val="18"/>
                <w:szCs w:val="18"/>
              </w:rPr>
              <w:t>9.0</w:t>
            </w:r>
            <w:r w:rsidR="00397C41" w:rsidRPr="007E7410">
              <w:rPr>
                <w:rFonts w:ascii="Arial" w:hAnsi="Arial" w:cs="Arial"/>
                <w:color w:val="000000" w:themeColor="text1"/>
                <w:sz w:val="18"/>
                <w:szCs w:val="18"/>
              </w:rPr>
              <w:t>7</w:t>
            </w:r>
          </w:p>
        </w:tc>
        <w:tc>
          <w:tcPr>
            <w:tcW w:w="1275" w:type="dxa"/>
            <w:tcBorders>
              <w:top w:val="nil"/>
              <w:left w:val="nil"/>
              <w:bottom w:val="nil"/>
              <w:right w:val="nil"/>
            </w:tcBorders>
            <w:shd w:val="clear" w:color="auto" w:fill="auto"/>
            <w:vAlign w:val="center"/>
          </w:tcPr>
          <w:p w:rsidR="00CB6DEB" w:rsidRPr="007E7410" w:rsidRDefault="00D95DFA"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8.28</w:t>
            </w:r>
          </w:p>
        </w:tc>
        <w:tc>
          <w:tcPr>
            <w:tcW w:w="1134" w:type="dxa"/>
            <w:tcBorders>
              <w:top w:val="nil"/>
              <w:left w:val="nil"/>
              <w:bottom w:val="nil"/>
              <w:right w:val="nil"/>
            </w:tcBorders>
            <w:shd w:val="clear" w:color="auto" w:fill="auto"/>
            <w:vAlign w:val="center"/>
          </w:tcPr>
          <w:p w:rsidR="00CB6DEB" w:rsidRPr="007E7410" w:rsidRDefault="00D95DFA"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10.15</w:t>
            </w:r>
          </w:p>
        </w:tc>
        <w:tc>
          <w:tcPr>
            <w:tcW w:w="1178" w:type="dxa"/>
            <w:tcBorders>
              <w:top w:val="nil"/>
              <w:left w:val="nil"/>
              <w:bottom w:val="nil"/>
            </w:tcBorders>
            <w:shd w:val="clear" w:color="auto" w:fill="auto"/>
            <w:vAlign w:val="center"/>
          </w:tcPr>
          <w:p w:rsidR="00CB6DEB" w:rsidRPr="007E7410" w:rsidRDefault="00D95DFA"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11.35</w:t>
            </w:r>
          </w:p>
        </w:tc>
      </w:tr>
      <w:tr w:rsidR="00A0110A" w:rsidRPr="007E7410" w:rsidTr="007C1824">
        <w:trPr>
          <w:trHeight w:val="340"/>
          <w:jc w:val="center"/>
        </w:trPr>
        <w:tc>
          <w:tcPr>
            <w:tcW w:w="4440" w:type="dxa"/>
            <w:tcBorders>
              <w:top w:val="nil"/>
              <w:bottom w:val="nil"/>
            </w:tcBorders>
            <w:shd w:val="clear" w:color="auto" w:fill="auto"/>
            <w:vAlign w:val="center"/>
          </w:tcPr>
          <w:p w:rsidR="00CB6DEB" w:rsidRPr="007E7410" w:rsidRDefault="00CB6DEB" w:rsidP="00CB6DEB">
            <w:pPr>
              <w:jc w:val="right"/>
              <w:rPr>
                <w:rFonts w:asciiTheme="minorBidi" w:hAnsiTheme="minorBidi" w:cstheme="minorBidi"/>
                <w:color w:val="000000" w:themeColor="text1"/>
                <w:sz w:val="18"/>
                <w:szCs w:val="18"/>
              </w:rPr>
            </w:pPr>
            <w:r w:rsidRPr="007E7410">
              <w:rPr>
                <w:rFonts w:asciiTheme="minorBidi" w:hAnsiTheme="minorBidi" w:cstheme="minorBidi"/>
                <w:color w:val="000000" w:themeColor="text1"/>
                <w:sz w:val="18"/>
                <w:szCs w:val="18"/>
              </w:rPr>
              <w:t>Furnishings, Household Equipment and Routine Household Maintenance</w:t>
            </w:r>
          </w:p>
        </w:tc>
        <w:tc>
          <w:tcPr>
            <w:tcW w:w="1134" w:type="dxa"/>
            <w:tcBorders>
              <w:top w:val="nil"/>
              <w:bottom w:val="nil"/>
              <w:right w:val="nil"/>
            </w:tcBorders>
            <w:shd w:val="clear" w:color="auto" w:fill="auto"/>
            <w:vAlign w:val="center"/>
          </w:tcPr>
          <w:p w:rsidR="00CB6DEB" w:rsidRPr="007E7410" w:rsidRDefault="00CB6DEB" w:rsidP="00397C41">
            <w:pPr>
              <w:ind w:right="113"/>
              <w:rPr>
                <w:rFonts w:ascii="Arial" w:hAnsi="Arial" w:cs="Arial"/>
                <w:color w:val="000000" w:themeColor="text1"/>
                <w:sz w:val="18"/>
                <w:szCs w:val="18"/>
                <w:rtl/>
              </w:rPr>
            </w:pPr>
            <w:r w:rsidRPr="007E7410">
              <w:rPr>
                <w:rFonts w:ascii="Arial" w:hAnsi="Arial" w:cs="Arial"/>
                <w:color w:val="000000" w:themeColor="text1"/>
                <w:sz w:val="18"/>
                <w:szCs w:val="18"/>
              </w:rPr>
              <w:t>4.44</w:t>
            </w:r>
          </w:p>
        </w:tc>
        <w:tc>
          <w:tcPr>
            <w:tcW w:w="1275" w:type="dxa"/>
            <w:tcBorders>
              <w:top w:val="nil"/>
              <w:left w:val="nil"/>
              <w:bottom w:val="nil"/>
              <w:right w:val="nil"/>
            </w:tcBorders>
            <w:shd w:val="clear" w:color="auto" w:fill="auto"/>
            <w:vAlign w:val="center"/>
          </w:tcPr>
          <w:p w:rsidR="00CB6DEB" w:rsidRPr="007E7410" w:rsidRDefault="00D95DFA"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4.44</w:t>
            </w:r>
          </w:p>
        </w:tc>
        <w:tc>
          <w:tcPr>
            <w:tcW w:w="1134" w:type="dxa"/>
            <w:tcBorders>
              <w:top w:val="nil"/>
              <w:left w:val="nil"/>
              <w:bottom w:val="nil"/>
              <w:right w:val="nil"/>
            </w:tcBorders>
            <w:shd w:val="clear" w:color="auto" w:fill="auto"/>
            <w:vAlign w:val="center"/>
          </w:tcPr>
          <w:p w:rsidR="00CB6DEB" w:rsidRPr="007E7410" w:rsidRDefault="00D95DFA"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4.11</w:t>
            </w:r>
          </w:p>
        </w:tc>
        <w:tc>
          <w:tcPr>
            <w:tcW w:w="1178" w:type="dxa"/>
            <w:tcBorders>
              <w:top w:val="nil"/>
              <w:left w:val="nil"/>
              <w:bottom w:val="nil"/>
            </w:tcBorders>
            <w:shd w:val="clear" w:color="auto" w:fill="auto"/>
            <w:vAlign w:val="center"/>
          </w:tcPr>
          <w:p w:rsidR="00CB6DEB" w:rsidRPr="007E7410" w:rsidRDefault="00D95DFA"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4.99</w:t>
            </w:r>
          </w:p>
        </w:tc>
      </w:tr>
      <w:tr w:rsidR="00A0110A" w:rsidRPr="007E7410" w:rsidTr="007C1824">
        <w:trPr>
          <w:trHeight w:val="340"/>
          <w:jc w:val="center"/>
        </w:trPr>
        <w:tc>
          <w:tcPr>
            <w:tcW w:w="4440" w:type="dxa"/>
            <w:tcBorders>
              <w:top w:val="nil"/>
              <w:bottom w:val="nil"/>
            </w:tcBorders>
            <w:shd w:val="clear" w:color="auto" w:fill="auto"/>
            <w:vAlign w:val="center"/>
          </w:tcPr>
          <w:p w:rsidR="00CB6DEB" w:rsidRPr="007E7410" w:rsidRDefault="00CB6DEB" w:rsidP="00CB6DEB">
            <w:pPr>
              <w:jc w:val="right"/>
              <w:rPr>
                <w:rFonts w:asciiTheme="minorBidi" w:hAnsiTheme="minorBidi" w:cstheme="minorBidi"/>
                <w:color w:val="000000" w:themeColor="text1"/>
                <w:sz w:val="18"/>
                <w:szCs w:val="18"/>
              </w:rPr>
            </w:pPr>
            <w:r w:rsidRPr="007E7410">
              <w:rPr>
                <w:rFonts w:asciiTheme="minorBidi" w:hAnsiTheme="minorBidi" w:cstheme="minorBidi"/>
                <w:color w:val="000000" w:themeColor="text1"/>
                <w:sz w:val="18"/>
                <w:szCs w:val="18"/>
              </w:rPr>
              <w:t>Health</w:t>
            </w:r>
          </w:p>
        </w:tc>
        <w:tc>
          <w:tcPr>
            <w:tcW w:w="1134" w:type="dxa"/>
            <w:tcBorders>
              <w:top w:val="nil"/>
              <w:bottom w:val="nil"/>
              <w:right w:val="nil"/>
            </w:tcBorders>
            <w:shd w:val="clear" w:color="auto" w:fill="auto"/>
            <w:vAlign w:val="center"/>
          </w:tcPr>
          <w:p w:rsidR="00CB6DEB" w:rsidRPr="007E7410" w:rsidRDefault="00CB6DEB"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3.5</w:t>
            </w:r>
            <w:r w:rsidR="00397C41" w:rsidRPr="007E7410">
              <w:rPr>
                <w:rFonts w:ascii="Arial" w:hAnsi="Arial" w:cs="Arial"/>
                <w:color w:val="000000" w:themeColor="text1"/>
                <w:sz w:val="18"/>
                <w:szCs w:val="18"/>
              </w:rPr>
              <w:t>7</w:t>
            </w:r>
          </w:p>
        </w:tc>
        <w:tc>
          <w:tcPr>
            <w:tcW w:w="1275" w:type="dxa"/>
            <w:tcBorders>
              <w:top w:val="nil"/>
              <w:left w:val="nil"/>
              <w:bottom w:val="nil"/>
              <w:right w:val="nil"/>
            </w:tcBorders>
            <w:shd w:val="clear" w:color="auto" w:fill="auto"/>
            <w:vAlign w:val="center"/>
          </w:tcPr>
          <w:p w:rsidR="00CB6DEB" w:rsidRPr="007E7410" w:rsidRDefault="00D95DFA"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3.64</w:t>
            </w:r>
          </w:p>
        </w:tc>
        <w:tc>
          <w:tcPr>
            <w:tcW w:w="1134" w:type="dxa"/>
            <w:tcBorders>
              <w:top w:val="nil"/>
              <w:left w:val="nil"/>
              <w:bottom w:val="nil"/>
              <w:right w:val="nil"/>
            </w:tcBorders>
            <w:shd w:val="clear" w:color="auto" w:fill="auto"/>
            <w:vAlign w:val="center"/>
          </w:tcPr>
          <w:p w:rsidR="00CB6DEB" w:rsidRPr="007E7410" w:rsidRDefault="00D95DFA"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4.27</w:t>
            </w:r>
          </w:p>
        </w:tc>
        <w:tc>
          <w:tcPr>
            <w:tcW w:w="1178" w:type="dxa"/>
            <w:tcBorders>
              <w:top w:val="nil"/>
              <w:left w:val="nil"/>
              <w:bottom w:val="nil"/>
            </w:tcBorders>
            <w:shd w:val="clear" w:color="auto" w:fill="auto"/>
            <w:vAlign w:val="center"/>
          </w:tcPr>
          <w:p w:rsidR="00CB6DEB" w:rsidRPr="007E7410" w:rsidRDefault="00D95DFA"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1.97</w:t>
            </w:r>
          </w:p>
        </w:tc>
      </w:tr>
      <w:tr w:rsidR="00A0110A" w:rsidRPr="007E7410" w:rsidTr="007C1824">
        <w:trPr>
          <w:trHeight w:val="340"/>
          <w:jc w:val="center"/>
        </w:trPr>
        <w:tc>
          <w:tcPr>
            <w:tcW w:w="4440" w:type="dxa"/>
            <w:tcBorders>
              <w:top w:val="nil"/>
              <w:bottom w:val="nil"/>
            </w:tcBorders>
            <w:shd w:val="clear" w:color="auto" w:fill="auto"/>
            <w:vAlign w:val="center"/>
          </w:tcPr>
          <w:p w:rsidR="00CB6DEB" w:rsidRPr="007E7410" w:rsidRDefault="00CB6DEB" w:rsidP="00CB6DEB">
            <w:pPr>
              <w:jc w:val="right"/>
              <w:rPr>
                <w:rFonts w:asciiTheme="minorBidi" w:hAnsiTheme="minorBidi" w:cstheme="minorBidi"/>
                <w:color w:val="000000" w:themeColor="text1"/>
                <w:sz w:val="18"/>
                <w:szCs w:val="18"/>
              </w:rPr>
            </w:pPr>
            <w:r w:rsidRPr="007E7410">
              <w:rPr>
                <w:rFonts w:asciiTheme="minorBidi" w:hAnsiTheme="minorBidi" w:cstheme="minorBidi"/>
                <w:color w:val="000000" w:themeColor="text1"/>
                <w:sz w:val="18"/>
                <w:szCs w:val="18"/>
              </w:rPr>
              <w:t xml:space="preserve">Transport </w:t>
            </w:r>
          </w:p>
        </w:tc>
        <w:tc>
          <w:tcPr>
            <w:tcW w:w="1134" w:type="dxa"/>
            <w:tcBorders>
              <w:top w:val="nil"/>
              <w:bottom w:val="nil"/>
              <w:right w:val="nil"/>
            </w:tcBorders>
            <w:shd w:val="clear" w:color="auto" w:fill="auto"/>
            <w:vAlign w:val="center"/>
          </w:tcPr>
          <w:p w:rsidR="00CB6DEB" w:rsidRPr="007E7410" w:rsidRDefault="00397C41"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14.26</w:t>
            </w:r>
          </w:p>
        </w:tc>
        <w:tc>
          <w:tcPr>
            <w:tcW w:w="1275" w:type="dxa"/>
            <w:tcBorders>
              <w:top w:val="nil"/>
              <w:left w:val="nil"/>
              <w:bottom w:val="nil"/>
              <w:right w:val="nil"/>
            </w:tcBorders>
            <w:shd w:val="clear" w:color="auto" w:fill="auto"/>
            <w:vAlign w:val="center"/>
          </w:tcPr>
          <w:p w:rsidR="00CB6DEB" w:rsidRPr="007E7410" w:rsidRDefault="00D95DFA"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16.36</w:t>
            </w:r>
          </w:p>
        </w:tc>
        <w:tc>
          <w:tcPr>
            <w:tcW w:w="1134" w:type="dxa"/>
            <w:tcBorders>
              <w:top w:val="nil"/>
              <w:left w:val="nil"/>
              <w:bottom w:val="nil"/>
              <w:right w:val="nil"/>
            </w:tcBorders>
            <w:shd w:val="clear" w:color="auto" w:fill="auto"/>
            <w:vAlign w:val="center"/>
          </w:tcPr>
          <w:p w:rsidR="00CB6DEB" w:rsidRPr="007E7410" w:rsidRDefault="00D95DFA"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7.67</w:t>
            </w:r>
          </w:p>
        </w:tc>
        <w:tc>
          <w:tcPr>
            <w:tcW w:w="1178" w:type="dxa"/>
            <w:tcBorders>
              <w:top w:val="nil"/>
              <w:left w:val="nil"/>
              <w:bottom w:val="nil"/>
            </w:tcBorders>
            <w:shd w:val="clear" w:color="auto" w:fill="auto"/>
            <w:vAlign w:val="center"/>
          </w:tcPr>
          <w:p w:rsidR="00CB6DEB" w:rsidRPr="007E7410" w:rsidRDefault="00D95DFA"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14.39</w:t>
            </w:r>
          </w:p>
        </w:tc>
      </w:tr>
      <w:tr w:rsidR="00A0110A" w:rsidRPr="007E7410" w:rsidTr="007C1824">
        <w:trPr>
          <w:trHeight w:val="340"/>
          <w:jc w:val="center"/>
        </w:trPr>
        <w:tc>
          <w:tcPr>
            <w:tcW w:w="4440" w:type="dxa"/>
            <w:tcBorders>
              <w:top w:val="nil"/>
              <w:bottom w:val="nil"/>
            </w:tcBorders>
            <w:shd w:val="clear" w:color="auto" w:fill="auto"/>
            <w:vAlign w:val="center"/>
          </w:tcPr>
          <w:p w:rsidR="00CB6DEB" w:rsidRPr="007E7410" w:rsidRDefault="00CB6DEB" w:rsidP="00CB6DEB">
            <w:pPr>
              <w:jc w:val="right"/>
              <w:rPr>
                <w:rFonts w:asciiTheme="minorBidi" w:hAnsiTheme="minorBidi" w:cstheme="minorBidi"/>
                <w:color w:val="000000" w:themeColor="text1"/>
                <w:sz w:val="18"/>
                <w:szCs w:val="18"/>
              </w:rPr>
            </w:pPr>
            <w:r w:rsidRPr="007E7410">
              <w:rPr>
                <w:rFonts w:asciiTheme="minorBidi" w:hAnsiTheme="minorBidi" w:cstheme="minorBidi"/>
                <w:color w:val="000000" w:themeColor="text1"/>
                <w:sz w:val="18"/>
                <w:szCs w:val="18"/>
              </w:rPr>
              <w:t>Information and Communication</w:t>
            </w:r>
          </w:p>
        </w:tc>
        <w:tc>
          <w:tcPr>
            <w:tcW w:w="1134" w:type="dxa"/>
            <w:tcBorders>
              <w:top w:val="nil"/>
              <w:bottom w:val="nil"/>
              <w:right w:val="nil"/>
            </w:tcBorders>
            <w:shd w:val="clear" w:color="auto" w:fill="auto"/>
            <w:vAlign w:val="center"/>
          </w:tcPr>
          <w:p w:rsidR="00CB6DEB" w:rsidRPr="007E7410" w:rsidRDefault="00397C41"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5.09</w:t>
            </w:r>
          </w:p>
        </w:tc>
        <w:tc>
          <w:tcPr>
            <w:tcW w:w="1275" w:type="dxa"/>
            <w:tcBorders>
              <w:top w:val="nil"/>
              <w:left w:val="nil"/>
              <w:bottom w:val="nil"/>
              <w:right w:val="nil"/>
            </w:tcBorders>
            <w:shd w:val="clear" w:color="auto" w:fill="auto"/>
            <w:vAlign w:val="center"/>
          </w:tcPr>
          <w:p w:rsidR="00CB6DEB" w:rsidRPr="007E7410" w:rsidRDefault="00D95DFA"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5.09</w:t>
            </w:r>
          </w:p>
        </w:tc>
        <w:tc>
          <w:tcPr>
            <w:tcW w:w="1134" w:type="dxa"/>
            <w:tcBorders>
              <w:top w:val="nil"/>
              <w:left w:val="nil"/>
              <w:bottom w:val="nil"/>
              <w:right w:val="nil"/>
            </w:tcBorders>
            <w:shd w:val="clear" w:color="auto" w:fill="auto"/>
            <w:vAlign w:val="center"/>
          </w:tcPr>
          <w:p w:rsidR="00CB6DEB" w:rsidRPr="007E7410" w:rsidRDefault="00D95DFA"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5.03</w:t>
            </w:r>
          </w:p>
        </w:tc>
        <w:tc>
          <w:tcPr>
            <w:tcW w:w="1178" w:type="dxa"/>
            <w:tcBorders>
              <w:top w:val="nil"/>
              <w:left w:val="nil"/>
              <w:bottom w:val="nil"/>
            </w:tcBorders>
            <w:shd w:val="clear" w:color="auto" w:fill="auto"/>
            <w:vAlign w:val="center"/>
          </w:tcPr>
          <w:p w:rsidR="00CB6DEB" w:rsidRPr="007E7410" w:rsidRDefault="00D95DFA"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5.19</w:t>
            </w:r>
          </w:p>
        </w:tc>
      </w:tr>
      <w:tr w:rsidR="00A0110A" w:rsidRPr="007E7410" w:rsidTr="007C1824">
        <w:trPr>
          <w:trHeight w:val="340"/>
          <w:jc w:val="center"/>
        </w:trPr>
        <w:tc>
          <w:tcPr>
            <w:tcW w:w="4440" w:type="dxa"/>
            <w:tcBorders>
              <w:top w:val="nil"/>
              <w:bottom w:val="nil"/>
            </w:tcBorders>
            <w:shd w:val="clear" w:color="auto" w:fill="auto"/>
            <w:vAlign w:val="center"/>
          </w:tcPr>
          <w:p w:rsidR="00CB6DEB" w:rsidRPr="007E7410" w:rsidRDefault="00CB6DEB" w:rsidP="00CB6DEB">
            <w:pPr>
              <w:jc w:val="right"/>
              <w:rPr>
                <w:rFonts w:asciiTheme="minorBidi" w:hAnsiTheme="minorBidi" w:cstheme="minorBidi"/>
                <w:color w:val="000000" w:themeColor="text1"/>
                <w:sz w:val="18"/>
                <w:szCs w:val="18"/>
              </w:rPr>
            </w:pPr>
            <w:r w:rsidRPr="007E7410">
              <w:rPr>
                <w:rFonts w:asciiTheme="minorBidi" w:hAnsiTheme="minorBidi" w:cstheme="minorBidi"/>
                <w:color w:val="000000" w:themeColor="text1"/>
                <w:sz w:val="18"/>
                <w:szCs w:val="18"/>
              </w:rPr>
              <w:t>Recreation, Sport, Culture, Gardens and Pets</w:t>
            </w:r>
          </w:p>
        </w:tc>
        <w:tc>
          <w:tcPr>
            <w:tcW w:w="1134" w:type="dxa"/>
            <w:tcBorders>
              <w:top w:val="nil"/>
              <w:bottom w:val="nil"/>
              <w:right w:val="nil"/>
            </w:tcBorders>
            <w:shd w:val="clear" w:color="auto" w:fill="auto"/>
            <w:vAlign w:val="center"/>
          </w:tcPr>
          <w:p w:rsidR="00CB6DEB" w:rsidRPr="007E7410" w:rsidRDefault="00397C41"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1.69</w:t>
            </w:r>
          </w:p>
        </w:tc>
        <w:tc>
          <w:tcPr>
            <w:tcW w:w="1275" w:type="dxa"/>
            <w:tcBorders>
              <w:top w:val="nil"/>
              <w:left w:val="nil"/>
              <w:bottom w:val="nil"/>
              <w:right w:val="nil"/>
            </w:tcBorders>
            <w:shd w:val="clear" w:color="auto" w:fill="auto"/>
            <w:vAlign w:val="center"/>
          </w:tcPr>
          <w:p w:rsidR="00CB6DEB" w:rsidRPr="007E7410" w:rsidRDefault="00D95DFA"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1.65</w:t>
            </w:r>
          </w:p>
        </w:tc>
        <w:tc>
          <w:tcPr>
            <w:tcW w:w="1134" w:type="dxa"/>
            <w:tcBorders>
              <w:top w:val="nil"/>
              <w:left w:val="nil"/>
              <w:bottom w:val="nil"/>
              <w:right w:val="nil"/>
            </w:tcBorders>
            <w:shd w:val="clear" w:color="auto" w:fill="auto"/>
            <w:vAlign w:val="center"/>
          </w:tcPr>
          <w:p w:rsidR="00CB6DEB" w:rsidRPr="007E7410" w:rsidRDefault="00D95DFA"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1.72</w:t>
            </w:r>
          </w:p>
        </w:tc>
        <w:tc>
          <w:tcPr>
            <w:tcW w:w="1178" w:type="dxa"/>
            <w:tcBorders>
              <w:top w:val="nil"/>
              <w:left w:val="nil"/>
              <w:bottom w:val="nil"/>
            </w:tcBorders>
            <w:shd w:val="clear" w:color="auto" w:fill="auto"/>
            <w:vAlign w:val="center"/>
          </w:tcPr>
          <w:p w:rsidR="00CB6DEB" w:rsidRPr="007E7410" w:rsidRDefault="00D95DFA"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1.85</w:t>
            </w:r>
          </w:p>
        </w:tc>
      </w:tr>
      <w:tr w:rsidR="00A0110A" w:rsidRPr="007E7410" w:rsidTr="007C1824">
        <w:trPr>
          <w:trHeight w:val="340"/>
          <w:jc w:val="center"/>
        </w:trPr>
        <w:tc>
          <w:tcPr>
            <w:tcW w:w="4440" w:type="dxa"/>
            <w:tcBorders>
              <w:top w:val="nil"/>
              <w:bottom w:val="nil"/>
            </w:tcBorders>
            <w:shd w:val="clear" w:color="auto" w:fill="auto"/>
            <w:vAlign w:val="center"/>
          </w:tcPr>
          <w:p w:rsidR="00CB6DEB" w:rsidRPr="007E7410" w:rsidRDefault="00CB6DEB" w:rsidP="00CB6DEB">
            <w:pPr>
              <w:jc w:val="right"/>
              <w:rPr>
                <w:rFonts w:asciiTheme="minorBidi" w:hAnsiTheme="minorBidi" w:cstheme="minorBidi"/>
                <w:color w:val="000000" w:themeColor="text1"/>
                <w:sz w:val="18"/>
                <w:szCs w:val="18"/>
              </w:rPr>
            </w:pPr>
            <w:r w:rsidRPr="007E7410">
              <w:rPr>
                <w:rFonts w:asciiTheme="minorBidi" w:hAnsiTheme="minorBidi" w:cstheme="minorBidi"/>
                <w:color w:val="000000" w:themeColor="text1"/>
                <w:sz w:val="18"/>
                <w:szCs w:val="18"/>
              </w:rPr>
              <w:t>Education Services</w:t>
            </w:r>
          </w:p>
        </w:tc>
        <w:tc>
          <w:tcPr>
            <w:tcW w:w="1134" w:type="dxa"/>
            <w:tcBorders>
              <w:top w:val="nil"/>
              <w:bottom w:val="nil"/>
              <w:right w:val="nil"/>
            </w:tcBorders>
            <w:shd w:val="clear" w:color="auto" w:fill="auto"/>
            <w:vAlign w:val="center"/>
          </w:tcPr>
          <w:p w:rsidR="00CB6DEB" w:rsidRPr="007E7410" w:rsidRDefault="00397C41"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3.56</w:t>
            </w:r>
          </w:p>
        </w:tc>
        <w:tc>
          <w:tcPr>
            <w:tcW w:w="1275" w:type="dxa"/>
            <w:tcBorders>
              <w:top w:val="nil"/>
              <w:left w:val="nil"/>
              <w:bottom w:val="nil"/>
              <w:right w:val="nil"/>
            </w:tcBorders>
            <w:shd w:val="clear" w:color="auto" w:fill="auto"/>
            <w:vAlign w:val="center"/>
          </w:tcPr>
          <w:p w:rsidR="00CB6DEB" w:rsidRPr="007E7410" w:rsidRDefault="00397C41"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3.</w:t>
            </w:r>
            <w:r w:rsidR="00D95DFA" w:rsidRPr="007E7410">
              <w:rPr>
                <w:rFonts w:ascii="Arial" w:hAnsi="Arial" w:cs="Arial"/>
                <w:color w:val="000000" w:themeColor="text1"/>
                <w:sz w:val="18"/>
                <w:szCs w:val="18"/>
              </w:rPr>
              <w:t>70</w:t>
            </w:r>
          </w:p>
        </w:tc>
        <w:tc>
          <w:tcPr>
            <w:tcW w:w="1134" w:type="dxa"/>
            <w:tcBorders>
              <w:top w:val="nil"/>
              <w:left w:val="nil"/>
              <w:bottom w:val="nil"/>
              <w:right w:val="nil"/>
            </w:tcBorders>
            <w:shd w:val="clear" w:color="auto" w:fill="auto"/>
            <w:vAlign w:val="center"/>
          </w:tcPr>
          <w:p w:rsidR="00CB6DEB" w:rsidRPr="007E7410" w:rsidRDefault="00D95DFA"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3.49</w:t>
            </w:r>
          </w:p>
        </w:tc>
        <w:tc>
          <w:tcPr>
            <w:tcW w:w="1178" w:type="dxa"/>
            <w:tcBorders>
              <w:top w:val="nil"/>
              <w:left w:val="nil"/>
              <w:bottom w:val="nil"/>
            </w:tcBorders>
            <w:shd w:val="clear" w:color="auto" w:fill="auto"/>
            <w:vAlign w:val="center"/>
          </w:tcPr>
          <w:p w:rsidR="00CB6DEB" w:rsidRPr="007E7410" w:rsidRDefault="00D95DFA"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2.93</w:t>
            </w:r>
          </w:p>
        </w:tc>
      </w:tr>
      <w:tr w:rsidR="00A0110A" w:rsidRPr="007E7410" w:rsidTr="007C1824">
        <w:trPr>
          <w:trHeight w:val="340"/>
          <w:jc w:val="center"/>
        </w:trPr>
        <w:tc>
          <w:tcPr>
            <w:tcW w:w="4440" w:type="dxa"/>
            <w:tcBorders>
              <w:top w:val="nil"/>
              <w:bottom w:val="nil"/>
            </w:tcBorders>
            <w:shd w:val="clear" w:color="auto" w:fill="auto"/>
            <w:vAlign w:val="center"/>
          </w:tcPr>
          <w:p w:rsidR="00CB6DEB" w:rsidRPr="007E7410" w:rsidRDefault="00CB6DEB" w:rsidP="00CB6DEB">
            <w:pPr>
              <w:jc w:val="right"/>
              <w:rPr>
                <w:rFonts w:asciiTheme="minorBidi" w:hAnsiTheme="minorBidi" w:cstheme="minorBidi"/>
                <w:color w:val="000000" w:themeColor="text1"/>
                <w:sz w:val="18"/>
                <w:szCs w:val="18"/>
              </w:rPr>
            </w:pPr>
            <w:r w:rsidRPr="007E7410">
              <w:rPr>
                <w:rFonts w:asciiTheme="minorBidi" w:hAnsiTheme="minorBidi" w:cstheme="minorBidi"/>
                <w:color w:val="000000" w:themeColor="text1"/>
                <w:sz w:val="18"/>
                <w:szCs w:val="18"/>
              </w:rPr>
              <w:t>Restaurants' and Accommodations Services</w:t>
            </w:r>
          </w:p>
        </w:tc>
        <w:tc>
          <w:tcPr>
            <w:tcW w:w="1134" w:type="dxa"/>
            <w:tcBorders>
              <w:top w:val="nil"/>
              <w:bottom w:val="nil"/>
              <w:right w:val="nil"/>
            </w:tcBorders>
            <w:shd w:val="clear" w:color="auto" w:fill="auto"/>
            <w:vAlign w:val="center"/>
          </w:tcPr>
          <w:p w:rsidR="00CB6DEB" w:rsidRPr="007E7410" w:rsidRDefault="00397C41"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2.79</w:t>
            </w:r>
          </w:p>
        </w:tc>
        <w:tc>
          <w:tcPr>
            <w:tcW w:w="1275" w:type="dxa"/>
            <w:tcBorders>
              <w:top w:val="nil"/>
              <w:left w:val="nil"/>
              <w:bottom w:val="nil"/>
              <w:right w:val="nil"/>
            </w:tcBorders>
            <w:shd w:val="clear" w:color="auto" w:fill="auto"/>
            <w:vAlign w:val="center"/>
          </w:tcPr>
          <w:p w:rsidR="00CB6DEB" w:rsidRPr="007E7410" w:rsidRDefault="00397C41"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2.84</w:t>
            </w:r>
          </w:p>
        </w:tc>
        <w:tc>
          <w:tcPr>
            <w:tcW w:w="1134" w:type="dxa"/>
            <w:tcBorders>
              <w:top w:val="nil"/>
              <w:left w:val="nil"/>
              <w:bottom w:val="nil"/>
              <w:right w:val="nil"/>
            </w:tcBorders>
            <w:shd w:val="clear" w:color="auto" w:fill="auto"/>
            <w:vAlign w:val="center"/>
          </w:tcPr>
          <w:p w:rsidR="00CB6DEB" w:rsidRPr="007E7410" w:rsidRDefault="00D95DFA"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2.89</w:t>
            </w:r>
          </w:p>
        </w:tc>
        <w:tc>
          <w:tcPr>
            <w:tcW w:w="1178" w:type="dxa"/>
            <w:tcBorders>
              <w:top w:val="nil"/>
              <w:left w:val="nil"/>
              <w:bottom w:val="nil"/>
            </w:tcBorders>
            <w:shd w:val="clear" w:color="auto" w:fill="auto"/>
            <w:vAlign w:val="center"/>
          </w:tcPr>
          <w:p w:rsidR="00CB6DEB" w:rsidRPr="007E7410" w:rsidRDefault="00D95DFA"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2.38</w:t>
            </w:r>
          </w:p>
        </w:tc>
      </w:tr>
      <w:tr w:rsidR="00A0110A" w:rsidRPr="007E7410" w:rsidTr="007C1824">
        <w:trPr>
          <w:trHeight w:val="340"/>
          <w:jc w:val="center"/>
        </w:trPr>
        <w:tc>
          <w:tcPr>
            <w:tcW w:w="4440" w:type="dxa"/>
            <w:tcBorders>
              <w:top w:val="nil"/>
              <w:bottom w:val="nil"/>
            </w:tcBorders>
            <w:shd w:val="clear" w:color="auto" w:fill="auto"/>
            <w:vAlign w:val="center"/>
          </w:tcPr>
          <w:p w:rsidR="00CB6DEB" w:rsidRPr="007E7410" w:rsidRDefault="00CB6DEB" w:rsidP="00CB6DEB">
            <w:pPr>
              <w:jc w:val="right"/>
              <w:rPr>
                <w:rFonts w:asciiTheme="minorBidi" w:hAnsiTheme="minorBidi" w:cstheme="minorBidi"/>
                <w:color w:val="000000" w:themeColor="text1"/>
                <w:sz w:val="18"/>
                <w:szCs w:val="18"/>
              </w:rPr>
            </w:pPr>
            <w:r w:rsidRPr="007E7410">
              <w:rPr>
                <w:rFonts w:asciiTheme="minorBidi" w:hAnsiTheme="minorBidi" w:cstheme="minorBidi"/>
                <w:color w:val="000000" w:themeColor="text1"/>
                <w:sz w:val="18"/>
                <w:szCs w:val="18"/>
              </w:rPr>
              <w:t>Insurance and Financial Services</w:t>
            </w:r>
          </w:p>
        </w:tc>
        <w:tc>
          <w:tcPr>
            <w:tcW w:w="1134" w:type="dxa"/>
            <w:tcBorders>
              <w:top w:val="nil"/>
              <w:bottom w:val="nil"/>
              <w:right w:val="nil"/>
            </w:tcBorders>
            <w:shd w:val="clear" w:color="auto" w:fill="auto"/>
            <w:vAlign w:val="center"/>
          </w:tcPr>
          <w:p w:rsidR="00CB6DEB" w:rsidRPr="007E7410" w:rsidRDefault="00397C41"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4.28</w:t>
            </w:r>
          </w:p>
        </w:tc>
        <w:tc>
          <w:tcPr>
            <w:tcW w:w="1275" w:type="dxa"/>
            <w:tcBorders>
              <w:top w:val="nil"/>
              <w:left w:val="nil"/>
              <w:bottom w:val="nil"/>
              <w:right w:val="nil"/>
            </w:tcBorders>
            <w:shd w:val="clear" w:color="auto" w:fill="auto"/>
            <w:vAlign w:val="center"/>
          </w:tcPr>
          <w:p w:rsidR="00CB6DEB" w:rsidRPr="007E7410" w:rsidRDefault="00397C41"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3.31</w:t>
            </w:r>
          </w:p>
        </w:tc>
        <w:tc>
          <w:tcPr>
            <w:tcW w:w="1134" w:type="dxa"/>
            <w:tcBorders>
              <w:top w:val="nil"/>
              <w:left w:val="nil"/>
              <w:bottom w:val="nil"/>
              <w:right w:val="nil"/>
            </w:tcBorders>
            <w:shd w:val="clear" w:color="auto" w:fill="auto"/>
            <w:vAlign w:val="center"/>
          </w:tcPr>
          <w:p w:rsidR="00CB6DEB" w:rsidRPr="007E7410" w:rsidRDefault="00D95DFA"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6.36</w:t>
            </w:r>
          </w:p>
        </w:tc>
        <w:tc>
          <w:tcPr>
            <w:tcW w:w="1178" w:type="dxa"/>
            <w:tcBorders>
              <w:top w:val="nil"/>
              <w:left w:val="nil"/>
              <w:bottom w:val="nil"/>
            </w:tcBorders>
            <w:shd w:val="clear" w:color="auto" w:fill="auto"/>
            <w:vAlign w:val="center"/>
          </w:tcPr>
          <w:p w:rsidR="00CB6DEB" w:rsidRPr="007E7410" w:rsidRDefault="00D95DFA"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5.86</w:t>
            </w:r>
          </w:p>
        </w:tc>
      </w:tr>
      <w:tr w:rsidR="00A0110A" w:rsidRPr="007E7410" w:rsidTr="007C1824">
        <w:trPr>
          <w:trHeight w:val="340"/>
          <w:jc w:val="center"/>
        </w:trPr>
        <w:tc>
          <w:tcPr>
            <w:tcW w:w="4440" w:type="dxa"/>
            <w:tcBorders>
              <w:top w:val="nil"/>
              <w:bottom w:val="nil"/>
            </w:tcBorders>
            <w:shd w:val="clear" w:color="auto" w:fill="auto"/>
            <w:vAlign w:val="center"/>
          </w:tcPr>
          <w:p w:rsidR="00CB6DEB" w:rsidRPr="007E7410" w:rsidRDefault="00CB6DEB" w:rsidP="00CB6DEB">
            <w:pPr>
              <w:jc w:val="right"/>
              <w:rPr>
                <w:rFonts w:asciiTheme="minorBidi" w:hAnsiTheme="minorBidi" w:cstheme="minorBidi"/>
                <w:color w:val="000000" w:themeColor="text1"/>
                <w:sz w:val="18"/>
                <w:szCs w:val="18"/>
              </w:rPr>
            </w:pPr>
            <w:r w:rsidRPr="007E7410">
              <w:rPr>
                <w:rFonts w:asciiTheme="minorBidi" w:hAnsiTheme="minorBidi" w:cstheme="minorBidi"/>
                <w:color w:val="000000" w:themeColor="text1"/>
                <w:sz w:val="18"/>
                <w:szCs w:val="18"/>
              </w:rPr>
              <w:t xml:space="preserve">Personal Care, Social Protection and Miscellaneous Goods and Services </w:t>
            </w:r>
          </w:p>
        </w:tc>
        <w:tc>
          <w:tcPr>
            <w:tcW w:w="1134" w:type="dxa"/>
            <w:tcBorders>
              <w:top w:val="nil"/>
              <w:bottom w:val="nil"/>
              <w:right w:val="nil"/>
            </w:tcBorders>
            <w:shd w:val="clear" w:color="auto" w:fill="auto"/>
            <w:vAlign w:val="center"/>
          </w:tcPr>
          <w:p w:rsidR="00CB6DEB" w:rsidRPr="007E7410" w:rsidRDefault="00397C41"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12.90</w:t>
            </w:r>
          </w:p>
        </w:tc>
        <w:tc>
          <w:tcPr>
            <w:tcW w:w="1275" w:type="dxa"/>
            <w:tcBorders>
              <w:top w:val="nil"/>
              <w:left w:val="nil"/>
              <w:bottom w:val="nil"/>
              <w:right w:val="nil"/>
            </w:tcBorders>
            <w:shd w:val="clear" w:color="auto" w:fill="auto"/>
            <w:vAlign w:val="center"/>
          </w:tcPr>
          <w:p w:rsidR="00CB6DEB" w:rsidRPr="007E7410" w:rsidRDefault="00397C41"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12.51</w:t>
            </w:r>
          </w:p>
        </w:tc>
        <w:tc>
          <w:tcPr>
            <w:tcW w:w="1134" w:type="dxa"/>
            <w:tcBorders>
              <w:top w:val="nil"/>
              <w:left w:val="nil"/>
              <w:bottom w:val="nil"/>
              <w:right w:val="nil"/>
            </w:tcBorders>
            <w:shd w:val="clear" w:color="auto" w:fill="auto"/>
            <w:vAlign w:val="center"/>
          </w:tcPr>
          <w:p w:rsidR="00CB6DEB" w:rsidRPr="007E7410" w:rsidRDefault="00D95DFA" w:rsidP="007C1824">
            <w:pPr>
              <w:ind w:right="113"/>
              <w:rPr>
                <w:rFonts w:ascii="Arial" w:hAnsi="Arial" w:cs="Arial"/>
                <w:color w:val="000000" w:themeColor="text1"/>
                <w:sz w:val="18"/>
                <w:szCs w:val="18"/>
                <w:rtl/>
              </w:rPr>
            </w:pPr>
            <w:r w:rsidRPr="007E7410">
              <w:rPr>
                <w:rFonts w:ascii="Arial" w:hAnsi="Arial" w:cs="Arial"/>
                <w:color w:val="000000" w:themeColor="text1"/>
                <w:sz w:val="18"/>
                <w:szCs w:val="18"/>
              </w:rPr>
              <w:t>12.26</w:t>
            </w:r>
          </w:p>
        </w:tc>
        <w:tc>
          <w:tcPr>
            <w:tcW w:w="1178" w:type="dxa"/>
            <w:tcBorders>
              <w:top w:val="nil"/>
              <w:left w:val="nil"/>
              <w:bottom w:val="nil"/>
            </w:tcBorders>
            <w:shd w:val="clear" w:color="auto" w:fill="auto"/>
            <w:vAlign w:val="center"/>
          </w:tcPr>
          <w:p w:rsidR="00CB6DEB" w:rsidRPr="007E7410" w:rsidRDefault="00D95DFA" w:rsidP="007C1824">
            <w:pPr>
              <w:ind w:right="113"/>
              <w:rPr>
                <w:rFonts w:ascii="Arial" w:hAnsi="Arial" w:cs="Arial"/>
                <w:color w:val="000000" w:themeColor="text1"/>
                <w:sz w:val="18"/>
                <w:szCs w:val="18"/>
              </w:rPr>
            </w:pPr>
            <w:r w:rsidRPr="007E7410">
              <w:rPr>
                <w:rFonts w:ascii="Arial" w:hAnsi="Arial" w:cs="Arial"/>
                <w:color w:val="000000" w:themeColor="text1"/>
                <w:sz w:val="18"/>
                <w:szCs w:val="18"/>
              </w:rPr>
              <w:t>15.99</w:t>
            </w:r>
          </w:p>
        </w:tc>
      </w:tr>
      <w:tr w:rsidR="00A0110A" w:rsidRPr="007E7410" w:rsidTr="007C1824">
        <w:trPr>
          <w:trHeight w:val="340"/>
          <w:jc w:val="center"/>
        </w:trPr>
        <w:tc>
          <w:tcPr>
            <w:tcW w:w="4440" w:type="dxa"/>
            <w:tcBorders>
              <w:top w:val="nil"/>
            </w:tcBorders>
            <w:shd w:val="clear" w:color="auto" w:fill="auto"/>
            <w:vAlign w:val="center"/>
          </w:tcPr>
          <w:p w:rsidR="00460438" w:rsidRPr="007E7410" w:rsidRDefault="00460438" w:rsidP="00ED07E6">
            <w:pPr>
              <w:jc w:val="right"/>
              <w:rPr>
                <w:rFonts w:asciiTheme="minorBidi" w:hAnsiTheme="minorBidi" w:cstheme="minorBidi"/>
                <w:b/>
                <w:bCs/>
                <w:color w:val="000000" w:themeColor="text1"/>
                <w:sz w:val="18"/>
                <w:szCs w:val="18"/>
              </w:rPr>
            </w:pPr>
            <w:r w:rsidRPr="007E7410">
              <w:rPr>
                <w:rFonts w:asciiTheme="minorBidi" w:hAnsiTheme="minorBidi" w:cstheme="minorBidi"/>
                <w:b/>
                <w:bCs/>
                <w:color w:val="000000" w:themeColor="text1"/>
                <w:sz w:val="18"/>
                <w:szCs w:val="18"/>
              </w:rPr>
              <w:t>Overall Consumer Price Index</w:t>
            </w:r>
          </w:p>
        </w:tc>
        <w:tc>
          <w:tcPr>
            <w:tcW w:w="1134" w:type="dxa"/>
            <w:tcBorders>
              <w:top w:val="nil"/>
              <w:right w:val="nil"/>
            </w:tcBorders>
            <w:shd w:val="clear" w:color="auto" w:fill="auto"/>
            <w:vAlign w:val="center"/>
          </w:tcPr>
          <w:p w:rsidR="00460438" w:rsidRPr="007E7410" w:rsidRDefault="00460438" w:rsidP="007C1824">
            <w:pPr>
              <w:ind w:right="113" w:firstLine="113"/>
              <w:rPr>
                <w:rFonts w:ascii="Arial" w:hAnsi="Arial" w:cs="Arial"/>
                <w:b/>
                <w:bCs/>
                <w:color w:val="000000" w:themeColor="text1"/>
                <w:sz w:val="18"/>
                <w:szCs w:val="18"/>
                <w:rtl/>
              </w:rPr>
            </w:pPr>
            <w:r w:rsidRPr="007E7410">
              <w:rPr>
                <w:rFonts w:ascii="Arial" w:hAnsi="Arial" w:cs="Arial"/>
                <w:b/>
                <w:bCs/>
                <w:color w:val="000000" w:themeColor="text1"/>
                <w:sz w:val="18"/>
                <w:szCs w:val="18"/>
              </w:rPr>
              <w:t>100</w:t>
            </w:r>
          </w:p>
        </w:tc>
        <w:tc>
          <w:tcPr>
            <w:tcW w:w="1275" w:type="dxa"/>
            <w:tcBorders>
              <w:top w:val="nil"/>
              <w:left w:val="nil"/>
              <w:right w:val="nil"/>
            </w:tcBorders>
            <w:shd w:val="clear" w:color="auto" w:fill="auto"/>
            <w:vAlign w:val="center"/>
          </w:tcPr>
          <w:p w:rsidR="00460438" w:rsidRPr="007E7410" w:rsidRDefault="00460438" w:rsidP="007C1824">
            <w:pPr>
              <w:ind w:right="113" w:firstLine="113"/>
              <w:rPr>
                <w:rFonts w:ascii="Arial" w:hAnsi="Arial" w:cs="Arial"/>
                <w:b/>
                <w:bCs/>
                <w:color w:val="000000" w:themeColor="text1"/>
                <w:sz w:val="18"/>
                <w:szCs w:val="18"/>
              </w:rPr>
            </w:pPr>
            <w:r w:rsidRPr="007E7410">
              <w:rPr>
                <w:rFonts w:ascii="Arial" w:hAnsi="Arial" w:cs="Arial"/>
                <w:b/>
                <w:bCs/>
                <w:color w:val="000000" w:themeColor="text1"/>
                <w:sz w:val="18"/>
                <w:szCs w:val="18"/>
              </w:rPr>
              <w:t>100</w:t>
            </w:r>
          </w:p>
        </w:tc>
        <w:tc>
          <w:tcPr>
            <w:tcW w:w="1134" w:type="dxa"/>
            <w:tcBorders>
              <w:top w:val="nil"/>
              <w:left w:val="nil"/>
              <w:right w:val="nil"/>
            </w:tcBorders>
            <w:shd w:val="clear" w:color="auto" w:fill="auto"/>
            <w:vAlign w:val="center"/>
          </w:tcPr>
          <w:p w:rsidR="00460438" w:rsidRPr="007E7410" w:rsidRDefault="00460438" w:rsidP="007C1824">
            <w:pPr>
              <w:ind w:right="113" w:firstLine="113"/>
              <w:rPr>
                <w:rFonts w:ascii="Arial" w:hAnsi="Arial" w:cs="Arial"/>
                <w:b/>
                <w:bCs/>
                <w:color w:val="000000" w:themeColor="text1"/>
                <w:sz w:val="18"/>
                <w:szCs w:val="18"/>
              </w:rPr>
            </w:pPr>
            <w:r w:rsidRPr="007E7410">
              <w:rPr>
                <w:rFonts w:ascii="Arial" w:hAnsi="Arial" w:cs="Arial"/>
                <w:b/>
                <w:bCs/>
                <w:color w:val="000000" w:themeColor="text1"/>
                <w:sz w:val="18"/>
                <w:szCs w:val="18"/>
              </w:rPr>
              <w:t>100</w:t>
            </w:r>
          </w:p>
        </w:tc>
        <w:tc>
          <w:tcPr>
            <w:tcW w:w="1178" w:type="dxa"/>
            <w:tcBorders>
              <w:top w:val="nil"/>
              <w:left w:val="nil"/>
            </w:tcBorders>
            <w:shd w:val="clear" w:color="auto" w:fill="auto"/>
            <w:vAlign w:val="center"/>
          </w:tcPr>
          <w:p w:rsidR="00460438" w:rsidRPr="007E7410" w:rsidRDefault="00460438" w:rsidP="007C1824">
            <w:pPr>
              <w:ind w:right="113" w:firstLine="113"/>
              <w:rPr>
                <w:rFonts w:ascii="Arial" w:hAnsi="Arial" w:cs="Arial"/>
                <w:b/>
                <w:bCs/>
                <w:color w:val="000000" w:themeColor="text1"/>
                <w:sz w:val="18"/>
                <w:szCs w:val="18"/>
                <w:rtl/>
              </w:rPr>
            </w:pPr>
            <w:r w:rsidRPr="007E7410">
              <w:rPr>
                <w:rFonts w:ascii="Arial" w:hAnsi="Arial" w:cs="Arial"/>
                <w:b/>
                <w:bCs/>
                <w:color w:val="000000" w:themeColor="text1"/>
                <w:sz w:val="18"/>
                <w:szCs w:val="18"/>
              </w:rPr>
              <w:t>100</w:t>
            </w:r>
          </w:p>
        </w:tc>
      </w:tr>
    </w:tbl>
    <w:p w:rsidR="00B55AFC" w:rsidRPr="007E7410" w:rsidRDefault="00B55AFC" w:rsidP="00CB58AD">
      <w:pPr>
        <w:bidi w:val="0"/>
        <w:ind w:right="140"/>
        <w:jc w:val="both"/>
        <w:rPr>
          <w:color w:val="000000" w:themeColor="text1"/>
          <w:sz w:val="18"/>
          <w:szCs w:val="18"/>
        </w:rPr>
      </w:pPr>
      <w:r w:rsidRPr="007E7410">
        <w:rPr>
          <w:color w:val="000000" w:themeColor="text1"/>
          <w:sz w:val="18"/>
          <w:szCs w:val="18"/>
        </w:rPr>
        <w:t xml:space="preserve">* </w:t>
      </w:r>
      <w:r w:rsidR="00CB035A" w:rsidRPr="007E7410">
        <w:rPr>
          <w:color w:val="000000" w:themeColor="text1"/>
          <w:sz w:val="18"/>
          <w:szCs w:val="18"/>
        </w:rPr>
        <w:t>Data exclude</w:t>
      </w:r>
      <w:r w:rsidRPr="007E7410">
        <w:rPr>
          <w:color w:val="000000" w:themeColor="text1"/>
          <w:sz w:val="18"/>
          <w:szCs w:val="18"/>
        </w:rPr>
        <w:t xml:space="preserve"> those parts of </w:t>
      </w:r>
      <w:proofErr w:type="gramStart"/>
      <w:r w:rsidRPr="007E7410">
        <w:rPr>
          <w:color w:val="000000" w:themeColor="text1"/>
          <w:sz w:val="18"/>
          <w:szCs w:val="18"/>
        </w:rPr>
        <w:t>Jerusalem which</w:t>
      </w:r>
      <w:proofErr w:type="gramEnd"/>
      <w:r w:rsidRPr="007E7410">
        <w:rPr>
          <w:color w:val="000000" w:themeColor="text1"/>
          <w:sz w:val="18"/>
          <w:szCs w:val="18"/>
        </w:rPr>
        <w:t xml:space="preserve"> were annexed by </w:t>
      </w:r>
      <w:r w:rsidR="00B262B9" w:rsidRPr="007E7410">
        <w:rPr>
          <w:color w:val="000000" w:themeColor="text1"/>
          <w:sz w:val="18"/>
          <w:szCs w:val="18"/>
        </w:rPr>
        <w:t xml:space="preserve">the </w:t>
      </w:r>
      <w:r w:rsidRPr="007E7410">
        <w:rPr>
          <w:color w:val="000000" w:themeColor="text1"/>
          <w:sz w:val="18"/>
          <w:szCs w:val="18"/>
        </w:rPr>
        <w:t>Israeli Occupation in 1967.</w:t>
      </w:r>
    </w:p>
    <w:p w:rsidR="00B55AFC" w:rsidRPr="007E7410" w:rsidRDefault="00B55AFC" w:rsidP="00CB58AD">
      <w:pPr>
        <w:bidi w:val="0"/>
        <w:ind w:right="140"/>
        <w:jc w:val="both"/>
        <w:rPr>
          <w:color w:val="000000" w:themeColor="text1"/>
          <w:sz w:val="18"/>
          <w:szCs w:val="18"/>
        </w:rPr>
      </w:pPr>
      <w:r w:rsidRPr="007E7410">
        <w:rPr>
          <w:color w:val="000000" w:themeColor="text1"/>
          <w:sz w:val="18"/>
          <w:szCs w:val="18"/>
        </w:rPr>
        <w:t xml:space="preserve">** </w:t>
      </w:r>
      <w:r w:rsidR="00B93753" w:rsidRPr="007E7410">
        <w:rPr>
          <w:color w:val="000000" w:themeColor="text1"/>
          <w:sz w:val="18"/>
          <w:szCs w:val="18"/>
        </w:rPr>
        <w:t>Data</w:t>
      </w:r>
      <w:r w:rsidR="00943459" w:rsidRPr="007E7410">
        <w:rPr>
          <w:color w:val="000000" w:themeColor="text1"/>
          <w:sz w:val="18"/>
          <w:szCs w:val="18"/>
        </w:rPr>
        <w:t xml:space="preserve"> </w:t>
      </w:r>
      <w:r w:rsidR="00B93753" w:rsidRPr="007E7410">
        <w:rPr>
          <w:color w:val="000000" w:themeColor="text1"/>
          <w:sz w:val="18"/>
          <w:szCs w:val="18"/>
        </w:rPr>
        <w:t>represent</w:t>
      </w:r>
      <w:r w:rsidR="00943459" w:rsidRPr="007E7410">
        <w:rPr>
          <w:color w:val="000000" w:themeColor="text1"/>
          <w:sz w:val="18"/>
          <w:szCs w:val="18"/>
        </w:rPr>
        <w:t xml:space="preserve"> </w:t>
      </w:r>
      <w:r w:rsidR="00B93753" w:rsidRPr="007E7410">
        <w:rPr>
          <w:color w:val="000000" w:themeColor="text1"/>
          <w:sz w:val="18"/>
          <w:szCs w:val="18"/>
        </w:rPr>
        <w:t xml:space="preserve">those </w:t>
      </w:r>
      <w:r w:rsidRPr="007E7410">
        <w:rPr>
          <w:color w:val="000000" w:themeColor="text1"/>
          <w:sz w:val="18"/>
          <w:szCs w:val="18"/>
        </w:rPr>
        <w:t xml:space="preserve">parts of </w:t>
      </w:r>
      <w:proofErr w:type="gramStart"/>
      <w:r w:rsidRPr="007E7410">
        <w:rPr>
          <w:color w:val="000000" w:themeColor="text1"/>
          <w:sz w:val="18"/>
          <w:szCs w:val="18"/>
        </w:rPr>
        <w:t>Jerusalem which</w:t>
      </w:r>
      <w:proofErr w:type="gramEnd"/>
      <w:r w:rsidRPr="007E7410">
        <w:rPr>
          <w:color w:val="000000" w:themeColor="text1"/>
          <w:sz w:val="18"/>
          <w:szCs w:val="18"/>
        </w:rPr>
        <w:t xml:space="preserve"> were annexed by </w:t>
      </w:r>
      <w:r w:rsidR="00B262B9" w:rsidRPr="007E7410">
        <w:rPr>
          <w:color w:val="000000" w:themeColor="text1"/>
          <w:sz w:val="18"/>
          <w:szCs w:val="18"/>
        </w:rPr>
        <w:t xml:space="preserve">the </w:t>
      </w:r>
      <w:r w:rsidRPr="007E7410">
        <w:rPr>
          <w:color w:val="000000" w:themeColor="text1"/>
          <w:sz w:val="18"/>
          <w:szCs w:val="18"/>
        </w:rPr>
        <w:t>Israeli Occupation in 1967.</w:t>
      </w:r>
    </w:p>
    <w:p w:rsidR="00460438" w:rsidRPr="007E7410" w:rsidRDefault="00DF7C44" w:rsidP="00585EE0">
      <w:pPr>
        <w:bidi w:val="0"/>
        <w:ind w:right="140"/>
        <w:jc w:val="both"/>
        <w:rPr>
          <w:color w:val="000000" w:themeColor="text1"/>
          <w:sz w:val="18"/>
          <w:szCs w:val="18"/>
        </w:rPr>
      </w:pPr>
      <w:r w:rsidRPr="007E7410">
        <w:rPr>
          <w:color w:val="000000" w:themeColor="text1"/>
          <w:sz w:val="18"/>
          <w:szCs w:val="18"/>
        </w:rPr>
        <w:t>CPI weight update to be 2018 using the general price level for 2018 compared to 2016-2017.</w:t>
      </w:r>
    </w:p>
    <w:p w:rsidR="00460438" w:rsidRPr="007E7410" w:rsidRDefault="00460438" w:rsidP="00651F9F">
      <w:pPr>
        <w:bidi w:val="0"/>
        <w:jc w:val="both"/>
        <w:rPr>
          <w:b/>
          <w:bCs/>
          <w:color w:val="000000" w:themeColor="text1"/>
          <w:sz w:val="24"/>
          <w:szCs w:val="24"/>
        </w:rPr>
      </w:pPr>
      <w:r w:rsidRPr="007E7410">
        <w:rPr>
          <w:b/>
          <w:bCs/>
          <w:color w:val="000000" w:themeColor="text1"/>
          <w:sz w:val="24"/>
          <w:szCs w:val="24"/>
        </w:rPr>
        <w:lastRenderedPageBreak/>
        <w:t xml:space="preserve">The following table shows the </w:t>
      </w:r>
      <w:r w:rsidR="00651F9F" w:rsidRPr="007E7410">
        <w:rPr>
          <w:b/>
          <w:bCs/>
          <w:color w:val="000000" w:themeColor="text1"/>
          <w:sz w:val="24"/>
          <w:szCs w:val="24"/>
        </w:rPr>
        <w:t>percentage</w:t>
      </w:r>
      <w:r w:rsidR="00774B83" w:rsidRPr="007E7410">
        <w:rPr>
          <w:b/>
          <w:bCs/>
          <w:color w:val="000000" w:themeColor="text1"/>
          <w:sz w:val="24"/>
          <w:szCs w:val="24"/>
        </w:rPr>
        <w:t xml:space="preserve"> distribution </w:t>
      </w:r>
      <w:r w:rsidRPr="007E7410">
        <w:rPr>
          <w:b/>
          <w:bCs/>
          <w:color w:val="000000" w:themeColor="text1"/>
          <w:sz w:val="24"/>
          <w:szCs w:val="24"/>
        </w:rPr>
        <w:t xml:space="preserve">of the weights used in calculating the CPI by region based on </w:t>
      </w:r>
      <w:r w:rsidR="00210F6E" w:rsidRPr="007E7410">
        <w:rPr>
          <w:b/>
          <w:bCs/>
          <w:color w:val="000000" w:themeColor="text1"/>
          <w:sz w:val="24"/>
          <w:szCs w:val="24"/>
        </w:rPr>
        <w:t>PECS</w:t>
      </w:r>
      <w:r w:rsidRPr="007E7410">
        <w:rPr>
          <w:b/>
          <w:bCs/>
          <w:color w:val="000000" w:themeColor="text1"/>
          <w:sz w:val="24"/>
          <w:szCs w:val="24"/>
        </w:rPr>
        <w:t xml:space="preserve"> for </w:t>
      </w:r>
      <w:r w:rsidR="00AD3DCA" w:rsidRPr="007E7410">
        <w:rPr>
          <w:b/>
          <w:bCs/>
          <w:color w:val="000000" w:themeColor="text1"/>
          <w:sz w:val="24"/>
          <w:szCs w:val="24"/>
        </w:rPr>
        <w:t>2016-2017</w:t>
      </w:r>
      <w:r w:rsidRPr="007E7410">
        <w:rPr>
          <w:b/>
          <w:bCs/>
          <w:color w:val="000000" w:themeColor="text1"/>
          <w:sz w:val="24"/>
          <w:szCs w:val="24"/>
        </w:rPr>
        <w:t>:</w:t>
      </w:r>
    </w:p>
    <w:p w:rsidR="00A569BE" w:rsidRPr="007E7410" w:rsidRDefault="00A569BE" w:rsidP="00A569BE">
      <w:pPr>
        <w:bidi w:val="0"/>
        <w:jc w:val="both"/>
        <w:rPr>
          <w:b/>
          <w:bCs/>
          <w:color w:val="000000" w:themeColor="text1"/>
          <w:sz w:val="10"/>
          <w:szCs w:val="10"/>
        </w:rPr>
      </w:pPr>
    </w:p>
    <w:p w:rsidR="00460438" w:rsidRPr="007E7410" w:rsidRDefault="00460438" w:rsidP="00ED07E6">
      <w:pPr>
        <w:jc w:val="both"/>
        <w:rPr>
          <w:color w:val="000000" w:themeColor="text1"/>
          <w:sz w:val="8"/>
          <w:szCs w:val="8"/>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3964"/>
      </w:tblGrid>
      <w:tr w:rsidR="00A0110A" w:rsidRPr="007E7410" w:rsidTr="00AD7E4C">
        <w:trPr>
          <w:trHeight w:val="340"/>
          <w:jc w:val="center"/>
        </w:trPr>
        <w:tc>
          <w:tcPr>
            <w:tcW w:w="4820" w:type="dxa"/>
            <w:tcBorders>
              <w:bottom w:val="single" w:sz="4" w:space="0" w:color="auto"/>
            </w:tcBorders>
            <w:vAlign w:val="center"/>
          </w:tcPr>
          <w:p w:rsidR="00460438" w:rsidRPr="007E7410" w:rsidRDefault="00460438" w:rsidP="00ED07E6">
            <w:pPr>
              <w:jc w:val="center"/>
              <w:rPr>
                <w:rFonts w:ascii="Arial" w:hAnsi="Arial" w:cs="Arial"/>
                <w:b/>
                <w:bCs/>
                <w:color w:val="000000" w:themeColor="text1"/>
                <w:sz w:val="18"/>
                <w:szCs w:val="18"/>
              </w:rPr>
            </w:pPr>
            <w:r w:rsidRPr="007E7410">
              <w:rPr>
                <w:rFonts w:ascii="Arial" w:hAnsi="Arial" w:cs="Arial"/>
                <w:b/>
                <w:bCs/>
                <w:color w:val="000000" w:themeColor="text1"/>
                <w:sz w:val="18"/>
                <w:szCs w:val="18"/>
              </w:rPr>
              <w:t>Region</w:t>
            </w:r>
          </w:p>
        </w:tc>
        <w:tc>
          <w:tcPr>
            <w:tcW w:w="3964" w:type="dxa"/>
            <w:tcBorders>
              <w:bottom w:val="single" w:sz="4" w:space="0" w:color="auto"/>
            </w:tcBorders>
            <w:vAlign w:val="center"/>
          </w:tcPr>
          <w:p w:rsidR="00460438" w:rsidRPr="007E7410" w:rsidRDefault="00460438" w:rsidP="00ED07E6">
            <w:pPr>
              <w:jc w:val="center"/>
              <w:rPr>
                <w:rFonts w:ascii="Arial" w:hAnsi="Arial" w:cs="Arial"/>
                <w:b/>
                <w:bCs/>
                <w:color w:val="000000" w:themeColor="text1"/>
                <w:sz w:val="18"/>
                <w:szCs w:val="18"/>
              </w:rPr>
            </w:pPr>
            <w:r w:rsidRPr="007E7410">
              <w:rPr>
                <w:rFonts w:ascii="Arial" w:hAnsi="Arial" w:cs="Arial"/>
                <w:b/>
                <w:bCs/>
                <w:color w:val="000000" w:themeColor="text1"/>
                <w:sz w:val="18"/>
                <w:szCs w:val="18"/>
              </w:rPr>
              <w:t xml:space="preserve">Relative Weight </w:t>
            </w:r>
          </w:p>
        </w:tc>
      </w:tr>
      <w:tr w:rsidR="00A0110A" w:rsidRPr="007E7410" w:rsidTr="00AD7E4C">
        <w:trPr>
          <w:trHeight w:val="340"/>
          <w:jc w:val="center"/>
        </w:trPr>
        <w:tc>
          <w:tcPr>
            <w:tcW w:w="4820" w:type="dxa"/>
            <w:tcBorders>
              <w:bottom w:val="nil"/>
            </w:tcBorders>
            <w:vAlign w:val="center"/>
          </w:tcPr>
          <w:p w:rsidR="00460438" w:rsidRPr="007E7410" w:rsidRDefault="00460438" w:rsidP="00ED07E6">
            <w:pPr>
              <w:jc w:val="right"/>
              <w:rPr>
                <w:rFonts w:ascii="Arial" w:hAnsi="Arial" w:cs="Arial"/>
                <w:b/>
                <w:bCs/>
                <w:color w:val="000000" w:themeColor="text1"/>
                <w:sz w:val="18"/>
                <w:szCs w:val="18"/>
              </w:rPr>
            </w:pPr>
            <w:r w:rsidRPr="007E7410">
              <w:rPr>
                <w:rFonts w:ascii="Arial" w:hAnsi="Arial" w:cs="Arial"/>
                <w:b/>
                <w:bCs/>
                <w:color w:val="000000" w:themeColor="text1"/>
                <w:sz w:val="18"/>
                <w:szCs w:val="18"/>
              </w:rPr>
              <w:t>Palestine</w:t>
            </w:r>
          </w:p>
        </w:tc>
        <w:tc>
          <w:tcPr>
            <w:tcW w:w="3964" w:type="dxa"/>
            <w:tcBorders>
              <w:bottom w:val="nil"/>
            </w:tcBorders>
            <w:vAlign w:val="center"/>
          </w:tcPr>
          <w:p w:rsidR="00460438" w:rsidRPr="007E7410" w:rsidRDefault="00D95DFA" w:rsidP="00ED07E6">
            <w:pPr>
              <w:ind w:firstLine="1168"/>
              <w:rPr>
                <w:rFonts w:ascii="Arial" w:hAnsi="Arial" w:cs="Arial"/>
                <w:b/>
                <w:bCs/>
                <w:color w:val="000000" w:themeColor="text1"/>
                <w:sz w:val="18"/>
                <w:szCs w:val="18"/>
                <w:rtl/>
              </w:rPr>
            </w:pPr>
            <w:r w:rsidRPr="007E7410">
              <w:rPr>
                <w:rFonts w:ascii="Arial" w:hAnsi="Arial" w:cs="Arial"/>
                <w:b/>
                <w:bCs/>
                <w:color w:val="000000" w:themeColor="text1"/>
                <w:sz w:val="18"/>
                <w:szCs w:val="18"/>
              </w:rPr>
              <w:t>100</w:t>
            </w:r>
          </w:p>
        </w:tc>
      </w:tr>
      <w:tr w:rsidR="00A0110A" w:rsidRPr="007E7410" w:rsidTr="00AD7E4C">
        <w:trPr>
          <w:trHeight w:val="340"/>
          <w:jc w:val="center"/>
        </w:trPr>
        <w:tc>
          <w:tcPr>
            <w:tcW w:w="4820" w:type="dxa"/>
            <w:tcBorders>
              <w:top w:val="nil"/>
              <w:bottom w:val="nil"/>
            </w:tcBorders>
            <w:vAlign w:val="center"/>
          </w:tcPr>
          <w:p w:rsidR="00460438" w:rsidRPr="007E7410" w:rsidRDefault="00460438" w:rsidP="00ED07E6">
            <w:pPr>
              <w:jc w:val="right"/>
              <w:rPr>
                <w:rFonts w:ascii="Arial" w:hAnsi="Arial" w:cs="Arial"/>
                <w:color w:val="000000" w:themeColor="text1"/>
                <w:sz w:val="18"/>
                <w:szCs w:val="18"/>
              </w:rPr>
            </w:pPr>
            <w:r w:rsidRPr="007E7410">
              <w:rPr>
                <w:rFonts w:ascii="Arial" w:hAnsi="Arial" w:cs="Arial"/>
                <w:color w:val="000000" w:themeColor="text1"/>
                <w:sz w:val="18"/>
                <w:szCs w:val="18"/>
              </w:rPr>
              <w:t>West Bank</w:t>
            </w:r>
            <w:r w:rsidR="00D7224D" w:rsidRPr="007E7410">
              <w:rPr>
                <w:rFonts w:ascii="Arial" w:hAnsi="Arial" w:cs="Arial"/>
                <w:color w:val="000000" w:themeColor="text1"/>
                <w:sz w:val="18"/>
                <w:szCs w:val="18"/>
              </w:rPr>
              <w:t>*</w:t>
            </w:r>
          </w:p>
        </w:tc>
        <w:tc>
          <w:tcPr>
            <w:tcW w:w="3964" w:type="dxa"/>
            <w:tcBorders>
              <w:top w:val="nil"/>
              <w:bottom w:val="nil"/>
            </w:tcBorders>
            <w:vAlign w:val="center"/>
          </w:tcPr>
          <w:p w:rsidR="00460438" w:rsidRPr="007E7410" w:rsidRDefault="00D95DFA" w:rsidP="00ED07E6">
            <w:pPr>
              <w:ind w:firstLine="1168"/>
              <w:rPr>
                <w:rFonts w:ascii="Arial" w:hAnsi="Arial" w:cs="Arial"/>
                <w:color w:val="000000" w:themeColor="text1"/>
                <w:sz w:val="18"/>
                <w:szCs w:val="18"/>
              </w:rPr>
            </w:pPr>
            <w:r w:rsidRPr="007E7410">
              <w:rPr>
                <w:rFonts w:ascii="Arial" w:hAnsi="Arial" w:cs="Arial" w:hint="cs"/>
                <w:color w:val="000000" w:themeColor="text1"/>
                <w:sz w:val="18"/>
                <w:szCs w:val="18"/>
                <w:rtl/>
              </w:rPr>
              <w:t>66.09</w:t>
            </w:r>
          </w:p>
        </w:tc>
      </w:tr>
      <w:tr w:rsidR="00A0110A" w:rsidRPr="007E7410" w:rsidTr="00AD7E4C">
        <w:trPr>
          <w:trHeight w:val="340"/>
          <w:jc w:val="center"/>
        </w:trPr>
        <w:tc>
          <w:tcPr>
            <w:tcW w:w="4820" w:type="dxa"/>
            <w:tcBorders>
              <w:top w:val="nil"/>
              <w:bottom w:val="nil"/>
            </w:tcBorders>
            <w:vAlign w:val="center"/>
          </w:tcPr>
          <w:p w:rsidR="00460438" w:rsidRPr="007E7410" w:rsidRDefault="00460438" w:rsidP="00ED07E6">
            <w:pPr>
              <w:jc w:val="right"/>
              <w:rPr>
                <w:rFonts w:ascii="Arial" w:hAnsi="Arial" w:cs="Arial"/>
                <w:color w:val="000000" w:themeColor="text1"/>
                <w:sz w:val="18"/>
                <w:szCs w:val="18"/>
              </w:rPr>
            </w:pPr>
            <w:r w:rsidRPr="007E7410">
              <w:rPr>
                <w:rFonts w:ascii="Arial" w:hAnsi="Arial" w:cs="Arial"/>
                <w:color w:val="000000" w:themeColor="text1"/>
                <w:sz w:val="18"/>
                <w:szCs w:val="18"/>
              </w:rPr>
              <w:t>Gaza Strip</w:t>
            </w:r>
          </w:p>
        </w:tc>
        <w:tc>
          <w:tcPr>
            <w:tcW w:w="3964" w:type="dxa"/>
            <w:tcBorders>
              <w:top w:val="nil"/>
              <w:bottom w:val="nil"/>
            </w:tcBorders>
            <w:vAlign w:val="center"/>
          </w:tcPr>
          <w:p w:rsidR="00460438" w:rsidRPr="007E7410" w:rsidRDefault="00D95DFA" w:rsidP="00ED07E6">
            <w:pPr>
              <w:ind w:firstLine="1168"/>
              <w:rPr>
                <w:rFonts w:ascii="Arial" w:hAnsi="Arial" w:cs="Arial"/>
                <w:color w:val="000000" w:themeColor="text1"/>
                <w:sz w:val="18"/>
                <w:szCs w:val="18"/>
                <w:rtl/>
              </w:rPr>
            </w:pPr>
            <w:r w:rsidRPr="007E7410">
              <w:rPr>
                <w:rFonts w:ascii="Arial" w:hAnsi="Arial" w:cs="Arial"/>
                <w:color w:val="000000" w:themeColor="text1"/>
                <w:sz w:val="18"/>
                <w:szCs w:val="18"/>
              </w:rPr>
              <w:t>21.27</w:t>
            </w:r>
          </w:p>
        </w:tc>
      </w:tr>
      <w:tr w:rsidR="00A0110A" w:rsidRPr="007E7410" w:rsidTr="00AD7E4C">
        <w:trPr>
          <w:trHeight w:val="340"/>
          <w:jc w:val="center"/>
        </w:trPr>
        <w:tc>
          <w:tcPr>
            <w:tcW w:w="4820" w:type="dxa"/>
            <w:tcBorders>
              <w:top w:val="nil"/>
            </w:tcBorders>
            <w:vAlign w:val="center"/>
          </w:tcPr>
          <w:p w:rsidR="00460438" w:rsidRPr="007E7410" w:rsidRDefault="00460438" w:rsidP="00ED07E6">
            <w:pPr>
              <w:jc w:val="right"/>
              <w:rPr>
                <w:rFonts w:ascii="Arial" w:hAnsi="Arial" w:cs="Arial"/>
                <w:color w:val="000000" w:themeColor="text1"/>
                <w:sz w:val="18"/>
                <w:szCs w:val="18"/>
              </w:rPr>
            </w:pPr>
            <w:r w:rsidRPr="007E7410">
              <w:rPr>
                <w:rFonts w:ascii="Arial" w:hAnsi="Arial" w:cs="Arial"/>
                <w:color w:val="000000" w:themeColor="text1"/>
                <w:sz w:val="18"/>
                <w:szCs w:val="18"/>
              </w:rPr>
              <w:t>Jerusalem J1</w:t>
            </w:r>
            <w:r w:rsidR="00D7224D" w:rsidRPr="007E7410">
              <w:rPr>
                <w:rFonts w:ascii="Arial" w:hAnsi="Arial" w:cs="Arial"/>
                <w:color w:val="000000" w:themeColor="text1"/>
                <w:sz w:val="18"/>
                <w:szCs w:val="18"/>
              </w:rPr>
              <w:t>**</w:t>
            </w:r>
          </w:p>
        </w:tc>
        <w:tc>
          <w:tcPr>
            <w:tcW w:w="3964" w:type="dxa"/>
            <w:tcBorders>
              <w:top w:val="nil"/>
            </w:tcBorders>
            <w:vAlign w:val="center"/>
          </w:tcPr>
          <w:p w:rsidR="00460438" w:rsidRPr="007E7410" w:rsidRDefault="00D95DFA" w:rsidP="00ED07E6">
            <w:pPr>
              <w:ind w:firstLine="1168"/>
              <w:rPr>
                <w:rFonts w:ascii="Arial" w:hAnsi="Arial" w:cs="Arial"/>
                <w:color w:val="000000" w:themeColor="text1"/>
                <w:sz w:val="18"/>
                <w:szCs w:val="18"/>
              </w:rPr>
            </w:pPr>
            <w:r w:rsidRPr="007E7410">
              <w:rPr>
                <w:rFonts w:ascii="Arial" w:hAnsi="Arial" w:cs="Arial"/>
                <w:color w:val="000000" w:themeColor="text1"/>
                <w:sz w:val="18"/>
                <w:szCs w:val="18"/>
              </w:rPr>
              <w:t>12.64</w:t>
            </w:r>
          </w:p>
        </w:tc>
      </w:tr>
    </w:tbl>
    <w:p w:rsidR="00D7224D" w:rsidRPr="007E7410" w:rsidRDefault="00D7224D" w:rsidP="00CB58AD">
      <w:pPr>
        <w:bidi w:val="0"/>
        <w:ind w:right="140"/>
        <w:jc w:val="both"/>
        <w:rPr>
          <w:color w:val="000000" w:themeColor="text1"/>
          <w:sz w:val="18"/>
          <w:szCs w:val="18"/>
        </w:rPr>
      </w:pPr>
      <w:r w:rsidRPr="007E7410">
        <w:rPr>
          <w:color w:val="000000" w:themeColor="text1"/>
          <w:sz w:val="18"/>
          <w:szCs w:val="18"/>
        </w:rPr>
        <w:t xml:space="preserve">* </w:t>
      </w:r>
      <w:r w:rsidR="00CB035A" w:rsidRPr="007E7410">
        <w:rPr>
          <w:color w:val="000000" w:themeColor="text1"/>
          <w:sz w:val="18"/>
          <w:szCs w:val="18"/>
        </w:rPr>
        <w:t>Data exclude</w:t>
      </w:r>
      <w:r w:rsidRPr="007E7410">
        <w:rPr>
          <w:color w:val="000000" w:themeColor="text1"/>
          <w:sz w:val="18"/>
          <w:szCs w:val="18"/>
        </w:rPr>
        <w:t xml:space="preserve"> those parts of </w:t>
      </w:r>
      <w:proofErr w:type="gramStart"/>
      <w:r w:rsidRPr="007E7410">
        <w:rPr>
          <w:color w:val="000000" w:themeColor="text1"/>
          <w:sz w:val="18"/>
          <w:szCs w:val="18"/>
        </w:rPr>
        <w:t>Jerusalem which</w:t>
      </w:r>
      <w:proofErr w:type="gramEnd"/>
      <w:r w:rsidRPr="007E7410">
        <w:rPr>
          <w:color w:val="000000" w:themeColor="text1"/>
          <w:sz w:val="18"/>
          <w:szCs w:val="18"/>
        </w:rPr>
        <w:t xml:space="preserve"> were annexed by </w:t>
      </w:r>
      <w:r w:rsidR="00B262B9" w:rsidRPr="007E7410">
        <w:rPr>
          <w:color w:val="000000" w:themeColor="text1"/>
          <w:sz w:val="18"/>
          <w:szCs w:val="18"/>
        </w:rPr>
        <w:t xml:space="preserve">the </w:t>
      </w:r>
      <w:r w:rsidRPr="007E7410">
        <w:rPr>
          <w:color w:val="000000" w:themeColor="text1"/>
          <w:sz w:val="18"/>
          <w:szCs w:val="18"/>
        </w:rPr>
        <w:t>Israeli Occupation in 1967.</w:t>
      </w:r>
    </w:p>
    <w:p w:rsidR="00D7224D" w:rsidRPr="007E7410" w:rsidRDefault="00D7224D" w:rsidP="00CB58AD">
      <w:pPr>
        <w:bidi w:val="0"/>
        <w:ind w:right="140"/>
        <w:jc w:val="both"/>
        <w:rPr>
          <w:color w:val="000000" w:themeColor="text1"/>
          <w:sz w:val="18"/>
          <w:szCs w:val="18"/>
        </w:rPr>
      </w:pPr>
      <w:r w:rsidRPr="007E7410">
        <w:rPr>
          <w:color w:val="000000" w:themeColor="text1"/>
          <w:sz w:val="18"/>
          <w:szCs w:val="18"/>
        </w:rPr>
        <w:t xml:space="preserve">** </w:t>
      </w:r>
      <w:r w:rsidR="00B93753" w:rsidRPr="007E7410">
        <w:rPr>
          <w:color w:val="000000" w:themeColor="text1"/>
          <w:sz w:val="18"/>
          <w:szCs w:val="18"/>
        </w:rPr>
        <w:t>Data</w:t>
      </w:r>
      <w:r w:rsidR="00943459" w:rsidRPr="007E7410">
        <w:rPr>
          <w:color w:val="000000" w:themeColor="text1"/>
          <w:sz w:val="18"/>
          <w:szCs w:val="18"/>
        </w:rPr>
        <w:t xml:space="preserve"> </w:t>
      </w:r>
      <w:r w:rsidR="00B93753" w:rsidRPr="007E7410">
        <w:rPr>
          <w:color w:val="000000" w:themeColor="text1"/>
          <w:sz w:val="18"/>
          <w:szCs w:val="18"/>
        </w:rPr>
        <w:t xml:space="preserve">represent </w:t>
      </w:r>
      <w:r w:rsidRPr="007E7410">
        <w:rPr>
          <w:color w:val="000000" w:themeColor="text1"/>
          <w:sz w:val="18"/>
          <w:szCs w:val="18"/>
        </w:rPr>
        <w:t xml:space="preserve">those parts of </w:t>
      </w:r>
      <w:proofErr w:type="gramStart"/>
      <w:r w:rsidRPr="007E7410">
        <w:rPr>
          <w:color w:val="000000" w:themeColor="text1"/>
          <w:sz w:val="18"/>
          <w:szCs w:val="18"/>
        </w:rPr>
        <w:t>Jerusalem which</w:t>
      </w:r>
      <w:proofErr w:type="gramEnd"/>
      <w:r w:rsidRPr="007E7410">
        <w:rPr>
          <w:color w:val="000000" w:themeColor="text1"/>
          <w:sz w:val="18"/>
          <w:szCs w:val="18"/>
        </w:rPr>
        <w:t xml:space="preserve"> were annexed by </w:t>
      </w:r>
      <w:r w:rsidR="00B262B9" w:rsidRPr="007E7410">
        <w:rPr>
          <w:color w:val="000000" w:themeColor="text1"/>
          <w:sz w:val="18"/>
          <w:szCs w:val="18"/>
        </w:rPr>
        <w:t xml:space="preserve">the </w:t>
      </w:r>
      <w:r w:rsidRPr="007E7410">
        <w:rPr>
          <w:color w:val="000000" w:themeColor="text1"/>
          <w:sz w:val="18"/>
          <w:szCs w:val="18"/>
        </w:rPr>
        <w:t>Israeli Occupation in 1967.</w:t>
      </w:r>
    </w:p>
    <w:p w:rsidR="00DF7C44" w:rsidRPr="007E7410" w:rsidRDefault="00DF7C44" w:rsidP="00DF7C44">
      <w:pPr>
        <w:bidi w:val="0"/>
        <w:ind w:right="140"/>
        <w:jc w:val="both"/>
        <w:rPr>
          <w:color w:val="000000" w:themeColor="text1"/>
          <w:sz w:val="18"/>
          <w:szCs w:val="18"/>
        </w:rPr>
      </w:pPr>
      <w:r w:rsidRPr="007E7410">
        <w:rPr>
          <w:color w:val="000000" w:themeColor="text1"/>
          <w:sz w:val="18"/>
          <w:szCs w:val="18"/>
        </w:rPr>
        <w:t>CPI weight update to be 2018 using the general price level for 2018 compared to 2016-2017.</w:t>
      </w:r>
    </w:p>
    <w:p w:rsidR="00DF7C44" w:rsidRPr="007E7410" w:rsidRDefault="00DF7C44" w:rsidP="00FC6CFD">
      <w:pPr>
        <w:bidi w:val="0"/>
        <w:jc w:val="both"/>
        <w:rPr>
          <w:rFonts w:cs="Simplified Arabic"/>
          <w:b/>
          <w:bCs/>
          <w:color w:val="000000" w:themeColor="text1"/>
          <w:sz w:val="24"/>
          <w:szCs w:val="24"/>
        </w:rPr>
      </w:pPr>
    </w:p>
    <w:p w:rsidR="004422C6" w:rsidRPr="007E7410" w:rsidRDefault="004422C6" w:rsidP="007E7410">
      <w:pPr>
        <w:bidi w:val="0"/>
        <w:jc w:val="both"/>
        <w:rPr>
          <w:rFonts w:cs="Simplified Arabic"/>
          <w:b/>
          <w:bCs/>
          <w:color w:val="000000" w:themeColor="text1"/>
          <w:sz w:val="24"/>
          <w:szCs w:val="24"/>
        </w:rPr>
      </w:pPr>
      <w:r w:rsidRPr="007E7410">
        <w:rPr>
          <w:rFonts w:cs="Simplified Arabic"/>
          <w:b/>
          <w:bCs/>
          <w:color w:val="000000" w:themeColor="text1"/>
          <w:sz w:val="24"/>
          <w:szCs w:val="24"/>
        </w:rPr>
        <w:t>3.4.5.</w:t>
      </w:r>
      <w:r w:rsidR="00192A82" w:rsidRPr="007E7410">
        <w:rPr>
          <w:rFonts w:cs="Simplified Arabic"/>
          <w:b/>
          <w:bCs/>
          <w:color w:val="000000" w:themeColor="text1"/>
          <w:sz w:val="24"/>
          <w:szCs w:val="24"/>
        </w:rPr>
        <w:t>2</w:t>
      </w:r>
      <w:r w:rsidRPr="007E7410">
        <w:rPr>
          <w:rFonts w:cs="Simplified Arabic"/>
          <w:b/>
          <w:bCs/>
          <w:color w:val="000000" w:themeColor="text1"/>
          <w:sz w:val="24"/>
          <w:szCs w:val="24"/>
        </w:rPr>
        <w:t xml:space="preserve"> </w:t>
      </w:r>
      <w:r w:rsidR="007E7410">
        <w:rPr>
          <w:rFonts w:cs="Simplified Arabic"/>
          <w:b/>
          <w:bCs/>
          <w:color w:val="000000" w:themeColor="text1"/>
          <w:sz w:val="24"/>
          <w:szCs w:val="24"/>
        </w:rPr>
        <w:t>Relative Significance</w:t>
      </w:r>
      <w:r w:rsidR="007E7410" w:rsidRPr="007E7410">
        <w:rPr>
          <w:rFonts w:cs="Simplified Arabic"/>
          <w:b/>
          <w:bCs/>
          <w:color w:val="000000" w:themeColor="text1"/>
          <w:sz w:val="24"/>
          <w:szCs w:val="24"/>
        </w:rPr>
        <w:t xml:space="preserve"> </w:t>
      </w:r>
      <w:r w:rsidR="00FC6CFD" w:rsidRPr="007E7410">
        <w:rPr>
          <w:rFonts w:cs="Simplified Arabic"/>
          <w:b/>
          <w:bCs/>
          <w:color w:val="000000" w:themeColor="text1"/>
          <w:sz w:val="24"/>
          <w:szCs w:val="24"/>
        </w:rPr>
        <w:t>of</w:t>
      </w:r>
      <w:r w:rsidRPr="007E7410">
        <w:rPr>
          <w:rFonts w:cs="Simplified Arabic"/>
          <w:b/>
          <w:bCs/>
          <w:color w:val="000000" w:themeColor="text1"/>
          <w:sz w:val="24"/>
          <w:szCs w:val="24"/>
        </w:rPr>
        <w:t xml:space="preserve"> PPI</w:t>
      </w:r>
    </w:p>
    <w:p w:rsidR="00FC6CFD" w:rsidRPr="007E7410" w:rsidRDefault="00FC6CFD" w:rsidP="00D9741D">
      <w:pPr>
        <w:bidi w:val="0"/>
        <w:jc w:val="both"/>
        <w:rPr>
          <w:color w:val="000000" w:themeColor="text1"/>
          <w:sz w:val="24"/>
          <w:szCs w:val="24"/>
        </w:rPr>
      </w:pPr>
      <w:r w:rsidRPr="007E7410">
        <w:rPr>
          <w:color w:val="000000" w:themeColor="text1"/>
          <w:sz w:val="24"/>
          <w:szCs w:val="24"/>
        </w:rPr>
        <w:t xml:space="preserve">The weights relied on sales of domestic production values ​​based on the data of each of the agricultural production </w:t>
      </w:r>
      <w:r w:rsidR="004D314F" w:rsidRPr="007E7410">
        <w:rPr>
          <w:color w:val="000000" w:themeColor="text1"/>
          <w:sz w:val="24"/>
          <w:szCs w:val="24"/>
        </w:rPr>
        <w:t>2018</w:t>
      </w:r>
      <w:r w:rsidR="00AD3DCA" w:rsidRPr="007E7410">
        <w:rPr>
          <w:color w:val="000000" w:themeColor="text1"/>
          <w:sz w:val="24"/>
          <w:szCs w:val="24"/>
        </w:rPr>
        <w:t xml:space="preserve"> – </w:t>
      </w:r>
      <w:r w:rsidR="004D314F" w:rsidRPr="007E7410">
        <w:rPr>
          <w:color w:val="000000" w:themeColor="text1"/>
          <w:sz w:val="24"/>
          <w:szCs w:val="24"/>
        </w:rPr>
        <w:t>2019</w:t>
      </w:r>
      <w:r w:rsidRPr="007E7410">
        <w:rPr>
          <w:color w:val="000000" w:themeColor="text1"/>
          <w:sz w:val="24"/>
          <w:szCs w:val="24"/>
        </w:rPr>
        <w:t xml:space="preserve">and industrial production for </w:t>
      </w:r>
      <w:r w:rsidR="004D314F" w:rsidRPr="007E7410">
        <w:rPr>
          <w:color w:val="000000" w:themeColor="text1"/>
          <w:sz w:val="24"/>
          <w:szCs w:val="24"/>
        </w:rPr>
        <w:t>2019</w:t>
      </w:r>
      <w:r w:rsidRPr="007E7410">
        <w:rPr>
          <w:color w:val="000000" w:themeColor="text1"/>
          <w:sz w:val="24"/>
          <w:szCs w:val="24"/>
        </w:rPr>
        <w:t xml:space="preserve">. They also relied on foreign trade statistics for the distribution of the value between exported and locally consumed goods in </w:t>
      </w:r>
      <w:r w:rsidR="004D314F" w:rsidRPr="007E7410">
        <w:rPr>
          <w:color w:val="000000" w:themeColor="text1"/>
          <w:sz w:val="24"/>
          <w:szCs w:val="24"/>
        </w:rPr>
        <w:t>2019</w:t>
      </w:r>
      <w:r w:rsidRPr="007E7410">
        <w:rPr>
          <w:color w:val="000000" w:themeColor="text1"/>
          <w:sz w:val="24"/>
          <w:szCs w:val="24"/>
        </w:rPr>
        <w:t>, calculated weights required for each of the goods consumed locally, and the goods exported to the proportion of the total value of sales of those goods.</w:t>
      </w:r>
    </w:p>
    <w:p w:rsidR="004422C6" w:rsidRPr="007E7410" w:rsidRDefault="004422C6" w:rsidP="004422C6">
      <w:pPr>
        <w:bidi w:val="0"/>
        <w:jc w:val="both"/>
        <w:rPr>
          <w:color w:val="000000" w:themeColor="text1"/>
          <w:sz w:val="24"/>
          <w:szCs w:val="24"/>
        </w:rPr>
      </w:pPr>
    </w:p>
    <w:p w:rsidR="004422C6" w:rsidRPr="007E7410" w:rsidRDefault="004422C6" w:rsidP="004422C6">
      <w:pPr>
        <w:bidi w:val="0"/>
        <w:jc w:val="both"/>
        <w:rPr>
          <w:color w:val="000000" w:themeColor="text1"/>
          <w:sz w:val="24"/>
          <w:szCs w:val="24"/>
        </w:rPr>
      </w:pPr>
      <w:r w:rsidRPr="007E7410">
        <w:rPr>
          <w:color w:val="000000" w:themeColor="text1"/>
          <w:sz w:val="24"/>
          <w:szCs w:val="24"/>
        </w:rPr>
        <w:t xml:space="preserve">According to the proportional distribution of locally produced goods, the percentage of goods </w:t>
      </w:r>
      <w:r w:rsidR="00BE46CE" w:rsidRPr="007E7410">
        <w:rPr>
          <w:color w:val="000000" w:themeColor="text1"/>
          <w:sz w:val="24"/>
          <w:szCs w:val="24"/>
        </w:rPr>
        <w:t xml:space="preserve">locally </w:t>
      </w:r>
      <w:r w:rsidRPr="007E7410">
        <w:rPr>
          <w:color w:val="000000" w:themeColor="text1"/>
          <w:sz w:val="24"/>
          <w:szCs w:val="24"/>
        </w:rPr>
        <w:t xml:space="preserve">produced and consumed is about </w:t>
      </w:r>
      <w:r w:rsidR="001E188F" w:rsidRPr="007E7410">
        <w:rPr>
          <w:color w:val="000000" w:themeColor="text1"/>
          <w:sz w:val="24"/>
          <w:szCs w:val="24"/>
        </w:rPr>
        <w:t>90</w:t>
      </w:r>
      <w:r w:rsidRPr="007E7410">
        <w:rPr>
          <w:color w:val="000000" w:themeColor="text1"/>
          <w:sz w:val="24"/>
          <w:szCs w:val="24"/>
        </w:rPr>
        <w:t xml:space="preserve">%, compared to </w:t>
      </w:r>
      <w:r w:rsidR="001E188F" w:rsidRPr="007E7410">
        <w:rPr>
          <w:color w:val="000000" w:themeColor="text1"/>
          <w:sz w:val="24"/>
          <w:szCs w:val="24"/>
        </w:rPr>
        <w:t>10</w:t>
      </w:r>
      <w:r w:rsidRPr="007E7410">
        <w:rPr>
          <w:color w:val="000000" w:themeColor="text1"/>
          <w:sz w:val="24"/>
          <w:szCs w:val="24"/>
        </w:rPr>
        <w:t xml:space="preserve">% for goods </w:t>
      </w:r>
      <w:r w:rsidR="00BE46CE" w:rsidRPr="007E7410">
        <w:rPr>
          <w:color w:val="000000" w:themeColor="text1"/>
          <w:sz w:val="24"/>
          <w:szCs w:val="24"/>
        </w:rPr>
        <w:t xml:space="preserve">locally </w:t>
      </w:r>
      <w:r w:rsidRPr="007E7410">
        <w:rPr>
          <w:color w:val="000000" w:themeColor="text1"/>
          <w:sz w:val="24"/>
          <w:szCs w:val="24"/>
        </w:rPr>
        <w:t xml:space="preserve">produced and exported abroad.  </w:t>
      </w:r>
    </w:p>
    <w:p w:rsidR="004422C6" w:rsidRPr="007E7410" w:rsidRDefault="004422C6" w:rsidP="004422C6">
      <w:pPr>
        <w:bidi w:val="0"/>
        <w:jc w:val="both"/>
        <w:rPr>
          <w:color w:val="000000" w:themeColor="text1"/>
          <w:sz w:val="24"/>
          <w:szCs w:val="24"/>
        </w:rPr>
      </w:pPr>
    </w:p>
    <w:p w:rsidR="004422C6" w:rsidRPr="007E7410" w:rsidRDefault="004422C6" w:rsidP="00651F9F">
      <w:pPr>
        <w:bidi w:val="0"/>
        <w:jc w:val="both"/>
        <w:rPr>
          <w:b/>
          <w:bCs/>
          <w:color w:val="000000" w:themeColor="text1"/>
          <w:sz w:val="24"/>
          <w:szCs w:val="24"/>
        </w:rPr>
      </w:pPr>
      <w:r w:rsidRPr="007E7410">
        <w:rPr>
          <w:b/>
          <w:bCs/>
          <w:color w:val="000000" w:themeColor="text1"/>
          <w:sz w:val="24"/>
          <w:szCs w:val="24"/>
        </w:rPr>
        <w:t xml:space="preserve">The following table shows the </w:t>
      </w:r>
      <w:r w:rsidR="00651F9F" w:rsidRPr="007E7410">
        <w:rPr>
          <w:b/>
          <w:bCs/>
          <w:color w:val="000000" w:themeColor="text1"/>
          <w:sz w:val="24"/>
          <w:szCs w:val="24"/>
        </w:rPr>
        <w:t>percentage</w:t>
      </w:r>
      <w:r w:rsidR="00774B83" w:rsidRPr="007E7410">
        <w:rPr>
          <w:b/>
          <w:bCs/>
          <w:color w:val="000000" w:themeColor="text1"/>
          <w:sz w:val="24"/>
          <w:szCs w:val="24"/>
        </w:rPr>
        <w:t xml:space="preserve"> distribution </w:t>
      </w:r>
      <w:r w:rsidRPr="007E7410">
        <w:rPr>
          <w:b/>
          <w:bCs/>
          <w:color w:val="000000" w:themeColor="text1"/>
          <w:sz w:val="24"/>
          <w:szCs w:val="24"/>
        </w:rPr>
        <w:t xml:space="preserve">of the weights used in calculating the PPI adoption in </w:t>
      </w:r>
      <w:r w:rsidR="0049516B" w:rsidRPr="007E7410">
        <w:rPr>
          <w:b/>
          <w:bCs/>
          <w:color w:val="000000" w:themeColor="text1"/>
          <w:sz w:val="24"/>
          <w:szCs w:val="24"/>
        </w:rPr>
        <w:t>2019</w:t>
      </w:r>
      <w:r w:rsidRPr="007E7410">
        <w:rPr>
          <w:b/>
          <w:bCs/>
          <w:color w:val="000000" w:themeColor="text1"/>
          <w:sz w:val="24"/>
          <w:szCs w:val="24"/>
        </w:rPr>
        <w:t xml:space="preserve"> data:</w:t>
      </w:r>
    </w:p>
    <w:p w:rsidR="00A569BE" w:rsidRPr="007E7410" w:rsidRDefault="00A569BE" w:rsidP="00A569BE">
      <w:pPr>
        <w:bidi w:val="0"/>
        <w:jc w:val="both"/>
        <w:rPr>
          <w:b/>
          <w:bCs/>
          <w:color w:val="000000" w:themeColor="text1"/>
          <w:sz w:val="10"/>
          <w:szCs w:val="10"/>
        </w:rPr>
      </w:pPr>
    </w:p>
    <w:p w:rsidR="004422C6" w:rsidRPr="007E7410" w:rsidRDefault="004422C6" w:rsidP="004422C6">
      <w:pPr>
        <w:bidi w:val="0"/>
        <w:jc w:val="both"/>
        <w:rPr>
          <w:color w:val="000000" w:themeColor="text1"/>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0"/>
        <w:gridCol w:w="1512"/>
        <w:gridCol w:w="1628"/>
        <w:gridCol w:w="1512"/>
      </w:tblGrid>
      <w:tr w:rsidR="00A0110A" w:rsidRPr="007E7410" w:rsidTr="001F7959">
        <w:trPr>
          <w:trHeight w:val="340"/>
          <w:jc w:val="center"/>
        </w:trPr>
        <w:tc>
          <w:tcPr>
            <w:tcW w:w="4420" w:type="dxa"/>
            <w:vMerge w:val="restart"/>
            <w:shd w:val="clear" w:color="auto" w:fill="auto"/>
            <w:vAlign w:val="center"/>
          </w:tcPr>
          <w:p w:rsidR="004422C6" w:rsidRPr="007E7410" w:rsidRDefault="004422C6" w:rsidP="001F7959">
            <w:pPr>
              <w:bidi w:val="0"/>
              <w:jc w:val="center"/>
              <w:rPr>
                <w:rFonts w:ascii="Arial" w:hAnsi="Arial" w:cs="Arial"/>
                <w:b/>
                <w:bCs/>
                <w:color w:val="000000" w:themeColor="text1"/>
                <w:sz w:val="18"/>
                <w:szCs w:val="18"/>
              </w:rPr>
            </w:pPr>
            <w:r w:rsidRPr="007E7410">
              <w:rPr>
                <w:rFonts w:ascii="Arial" w:hAnsi="Arial" w:cs="Arial"/>
                <w:b/>
                <w:bCs/>
                <w:color w:val="000000" w:themeColor="text1"/>
                <w:sz w:val="18"/>
                <w:szCs w:val="18"/>
              </w:rPr>
              <w:t>Main Categories</w:t>
            </w:r>
          </w:p>
        </w:tc>
        <w:tc>
          <w:tcPr>
            <w:tcW w:w="4652" w:type="dxa"/>
            <w:gridSpan w:val="3"/>
            <w:tcBorders>
              <w:bottom w:val="single" w:sz="4" w:space="0" w:color="auto"/>
            </w:tcBorders>
            <w:shd w:val="clear" w:color="auto" w:fill="auto"/>
            <w:vAlign w:val="center"/>
          </w:tcPr>
          <w:p w:rsidR="004422C6" w:rsidRPr="007E7410" w:rsidRDefault="004422C6" w:rsidP="001F7959">
            <w:pPr>
              <w:bidi w:val="0"/>
              <w:jc w:val="center"/>
              <w:rPr>
                <w:rFonts w:ascii="Arial" w:hAnsi="Arial" w:cs="Arial"/>
                <w:b/>
                <w:bCs/>
                <w:color w:val="000000" w:themeColor="text1"/>
                <w:sz w:val="18"/>
                <w:szCs w:val="18"/>
              </w:rPr>
            </w:pPr>
            <w:r w:rsidRPr="007E7410">
              <w:rPr>
                <w:rFonts w:ascii="Arial" w:hAnsi="Arial" w:cs="Arial"/>
                <w:b/>
                <w:bCs/>
                <w:color w:val="000000" w:themeColor="text1"/>
                <w:sz w:val="18"/>
                <w:szCs w:val="18"/>
              </w:rPr>
              <w:t xml:space="preserve">Relative Weight </w:t>
            </w:r>
          </w:p>
        </w:tc>
      </w:tr>
      <w:tr w:rsidR="00A0110A" w:rsidRPr="007E7410" w:rsidTr="001F7959">
        <w:trPr>
          <w:trHeight w:val="340"/>
          <w:jc w:val="center"/>
        </w:trPr>
        <w:tc>
          <w:tcPr>
            <w:tcW w:w="4420" w:type="dxa"/>
            <w:vMerge/>
            <w:tcBorders>
              <w:bottom w:val="single" w:sz="4" w:space="0" w:color="auto"/>
            </w:tcBorders>
            <w:shd w:val="clear" w:color="auto" w:fill="auto"/>
            <w:vAlign w:val="center"/>
          </w:tcPr>
          <w:p w:rsidR="004422C6" w:rsidRPr="007E7410" w:rsidRDefault="004422C6" w:rsidP="001F7959">
            <w:pPr>
              <w:bidi w:val="0"/>
              <w:jc w:val="center"/>
              <w:rPr>
                <w:rFonts w:ascii="Arial" w:hAnsi="Arial" w:cs="Arial"/>
                <w:b/>
                <w:bCs/>
                <w:color w:val="000000" w:themeColor="text1"/>
                <w:sz w:val="18"/>
                <w:szCs w:val="18"/>
              </w:rPr>
            </w:pPr>
          </w:p>
        </w:tc>
        <w:tc>
          <w:tcPr>
            <w:tcW w:w="1512" w:type="dxa"/>
            <w:tcBorders>
              <w:bottom w:val="single" w:sz="4" w:space="0" w:color="auto"/>
            </w:tcBorders>
            <w:shd w:val="clear" w:color="auto" w:fill="auto"/>
            <w:vAlign w:val="center"/>
          </w:tcPr>
          <w:p w:rsidR="004422C6" w:rsidRPr="007E7410" w:rsidRDefault="004422C6" w:rsidP="001F7959">
            <w:pPr>
              <w:bidi w:val="0"/>
              <w:jc w:val="center"/>
              <w:rPr>
                <w:rFonts w:ascii="Arial" w:hAnsi="Arial" w:cs="Arial"/>
                <w:b/>
                <w:bCs/>
                <w:color w:val="000000" w:themeColor="text1"/>
                <w:sz w:val="18"/>
                <w:szCs w:val="18"/>
              </w:rPr>
            </w:pPr>
            <w:r w:rsidRPr="007E7410">
              <w:rPr>
                <w:rFonts w:ascii="Arial" w:hAnsi="Arial" w:cs="Arial"/>
                <w:b/>
                <w:bCs/>
                <w:color w:val="000000" w:themeColor="text1"/>
                <w:sz w:val="18"/>
                <w:szCs w:val="18"/>
              </w:rPr>
              <w:t>Local</w:t>
            </w:r>
          </w:p>
        </w:tc>
        <w:tc>
          <w:tcPr>
            <w:tcW w:w="1628" w:type="dxa"/>
            <w:tcBorders>
              <w:bottom w:val="single" w:sz="4" w:space="0" w:color="auto"/>
            </w:tcBorders>
            <w:shd w:val="clear" w:color="auto" w:fill="auto"/>
            <w:vAlign w:val="center"/>
          </w:tcPr>
          <w:p w:rsidR="004422C6" w:rsidRPr="007E7410" w:rsidRDefault="004422C6" w:rsidP="001F7959">
            <w:pPr>
              <w:bidi w:val="0"/>
              <w:jc w:val="center"/>
              <w:rPr>
                <w:rFonts w:ascii="Arial" w:hAnsi="Arial" w:cs="Arial"/>
                <w:b/>
                <w:bCs/>
                <w:color w:val="000000" w:themeColor="text1"/>
                <w:sz w:val="18"/>
                <w:szCs w:val="18"/>
              </w:rPr>
            </w:pPr>
            <w:r w:rsidRPr="007E7410">
              <w:rPr>
                <w:rFonts w:ascii="Arial" w:hAnsi="Arial" w:cs="Arial"/>
                <w:b/>
                <w:bCs/>
                <w:color w:val="000000" w:themeColor="text1"/>
                <w:sz w:val="18"/>
                <w:szCs w:val="18"/>
              </w:rPr>
              <w:t>Exported</w:t>
            </w:r>
          </w:p>
        </w:tc>
        <w:tc>
          <w:tcPr>
            <w:tcW w:w="1512" w:type="dxa"/>
            <w:tcBorders>
              <w:bottom w:val="single" w:sz="4" w:space="0" w:color="auto"/>
            </w:tcBorders>
            <w:shd w:val="clear" w:color="auto" w:fill="auto"/>
            <w:vAlign w:val="center"/>
          </w:tcPr>
          <w:p w:rsidR="004422C6" w:rsidRPr="007E7410" w:rsidRDefault="004422C6" w:rsidP="001F7959">
            <w:pPr>
              <w:bidi w:val="0"/>
              <w:jc w:val="center"/>
              <w:rPr>
                <w:rFonts w:ascii="Arial" w:hAnsi="Arial" w:cs="Arial"/>
                <w:b/>
                <w:bCs/>
                <w:color w:val="000000" w:themeColor="text1"/>
                <w:sz w:val="18"/>
                <w:szCs w:val="18"/>
              </w:rPr>
            </w:pPr>
            <w:r w:rsidRPr="007E7410">
              <w:rPr>
                <w:rFonts w:ascii="Arial" w:hAnsi="Arial" w:cs="Arial"/>
                <w:b/>
                <w:bCs/>
                <w:color w:val="000000" w:themeColor="text1"/>
                <w:sz w:val="18"/>
                <w:szCs w:val="18"/>
              </w:rPr>
              <w:t>Total</w:t>
            </w:r>
          </w:p>
        </w:tc>
      </w:tr>
      <w:tr w:rsidR="00A0110A" w:rsidRPr="007E7410" w:rsidTr="005F5699">
        <w:trPr>
          <w:trHeight w:val="340"/>
          <w:jc w:val="center"/>
        </w:trPr>
        <w:tc>
          <w:tcPr>
            <w:tcW w:w="4420" w:type="dxa"/>
            <w:tcBorders>
              <w:bottom w:val="nil"/>
            </w:tcBorders>
            <w:shd w:val="clear" w:color="auto" w:fill="auto"/>
            <w:vAlign w:val="center"/>
          </w:tcPr>
          <w:p w:rsidR="005F5699" w:rsidRPr="007E7410" w:rsidRDefault="005F5699" w:rsidP="005F5699">
            <w:pPr>
              <w:bidi w:val="0"/>
              <w:rPr>
                <w:rFonts w:ascii="Arial" w:hAnsi="Arial" w:cs="Arial"/>
                <w:color w:val="000000" w:themeColor="text1"/>
                <w:sz w:val="18"/>
                <w:szCs w:val="18"/>
              </w:rPr>
            </w:pPr>
            <w:r w:rsidRPr="007E7410">
              <w:rPr>
                <w:rFonts w:ascii="Arial" w:hAnsi="Arial" w:cs="Arial"/>
                <w:color w:val="000000" w:themeColor="text1"/>
                <w:sz w:val="18"/>
                <w:szCs w:val="18"/>
              </w:rPr>
              <w:t xml:space="preserve">Agriculture, forestry and fishing </w:t>
            </w:r>
          </w:p>
        </w:tc>
        <w:tc>
          <w:tcPr>
            <w:tcW w:w="1512" w:type="dxa"/>
            <w:tcBorders>
              <w:bottom w:val="nil"/>
              <w:right w:val="nil"/>
            </w:tcBorders>
            <w:shd w:val="clear" w:color="auto" w:fill="auto"/>
            <w:vAlign w:val="center"/>
          </w:tcPr>
          <w:p w:rsidR="005F5699" w:rsidRPr="007E7410" w:rsidRDefault="00DF1C95" w:rsidP="00DF1C95">
            <w:pPr>
              <w:ind w:firstLine="153"/>
              <w:rPr>
                <w:rFonts w:ascii="Arial" w:eastAsia="Arial Unicode MS" w:hAnsi="Arial" w:cs="Arial"/>
                <w:color w:val="000000" w:themeColor="text1"/>
                <w:sz w:val="18"/>
                <w:szCs w:val="18"/>
              </w:rPr>
            </w:pPr>
            <w:r w:rsidRPr="007E7410">
              <w:rPr>
                <w:rFonts w:ascii="Arial" w:eastAsia="Arial Unicode MS" w:hAnsi="Arial" w:cs="Arial"/>
                <w:color w:val="000000" w:themeColor="text1"/>
                <w:sz w:val="18"/>
                <w:szCs w:val="18"/>
              </w:rPr>
              <w:t>32</w:t>
            </w:r>
            <w:r w:rsidR="00D95DFA" w:rsidRPr="007E7410">
              <w:rPr>
                <w:rFonts w:ascii="Arial" w:eastAsia="Arial Unicode MS" w:hAnsi="Arial" w:cs="Arial"/>
                <w:color w:val="000000" w:themeColor="text1"/>
                <w:sz w:val="18"/>
                <w:szCs w:val="18"/>
              </w:rPr>
              <w:t>.</w:t>
            </w:r>
            <w:r w:rsidRPr="007E7410">
              <w:rPr>
                <w:rFonts w:ascii="Arial" w:eastAsia="Arial Unicode MS" w:hAnsi="Arial" w:cs="Arial"/>
                <w:color w:val="000000" w:themeColor="text1"/>
                <w:sz w:val="18"/>
                <w:szCs w:val="18"/>
              </w:rPr>
              <w:t>65</w:t>
            </w:r>
          </w:p>
        </w:tc>
        <w:tc>
          <w:tcPr>
            <w:tcW w:w="1628" w:type="dxa"/>
            <w:tcBorders>
              <w:left w:val="nil"/>
              <w:bottom w:val="nil"/>
              <w:right w:val="nil"/>
            </w:tcBorders>
            <w:shd w:val="clear" w:color="auto" w:fill="auto"/>
            <w:vAlign w:val="center"/>
          </w:tcPr>
          <w:p w:rsidR="005F5699" w:rsidRPr="007E7410" w:rsidRDefault="00DF1C95" w:rsidP="00DF1C95">
            <w:pPr>
              <w:ind w:firstLine="153"/>
              <w:rPr>
                <w:rFonts w:ascii="Arial" w:eastAsia="Arial Unicode MS" w:hAnsi="Arial" w:cs="Arial"/>
                <w:color w:val="000000" w:themeColor="text1"/>
                <w:sz w:val="18"/>
                <w:szCs w:val="18"/>
              </w:rPr>
            </w:pPr>
            <w:r w:rsidRPr="007E7410">
              <w:rPr>
                <w:rFonts w:ascii="Arial" w:eastAsia="Arial Unicode MS" w:hAnsi="Arial" w:cs="Arial"/>
                <w:color w:val="000000" w:themeColor="text1"/>
                <w:sz w:val="18"/>
                <w:szCs w:val="18"/>
              </w:rPr>
              <w:t>4</w:t>
            </w:r>
            <w:r w:rsidR="00D95DFA" w:rsidRPr="007E7410">
              <w:rPr>
                <w:rFonts w:ascii="Arial" w:eastAsia="Arial Unicode MS" w:hAnsi="Arial" w:cs="Arial"/>
                <w:color w:val="000000" w:themeColor="text1"/>
                <w:sz w:val="18"/>
                <w:szCs w:val="18"/>
              </w:rPr>
              <w:t>.</w:t>
            </w:r>
            <w:r w:rsidRPr="007E7410">
              <w:rPr>
                <w:rFonts w:ascii="Arial" w:eastAsia="Arial Unicode MS" w:hAnsi="Arial" w:cs="Arial"/>
                <w:color w:val="000000" w:themeColor="text1"/>
                <w:sz w:val="18"/>
                <w:szCs w:val="18"/>
              </w:rPr>
              <w:t>69</w:t>
            </w:r>
          </w:p>
        </w:tc>
        <w:tc>
          <w:tcPr>
            <w:tcW w:w="1512" w:type="dxa"/>
            <w:tcBorders>
              <w:left w:val="nil"/>
              <w:bottom w:val="nil"/>
            </w:tcBorders>
            <w:shd w:val="clear" w:color="auto" w:fill="auto"/>
            <w:vAlign w:val="center"/>
          </w:tcPr>
          <w:p w:rsidR="005F5699" w:rsidRPr="007E7410" w:rsidRDefault="00DF1C95" w:rsidP="00DF1C95">
            <w:pPr>
              <w:ind w:firstLine="153"/>
              <w:rPr>
                <w:rFonts w:ascii="Arial" w:eastAsia="Arial Unicode MS" w:hAnsi="Arial" w:cs="Arial"/>
                <w:color w:val="000000" w:themeColor="text1"/>
                <w:sz w:val="18"/>
                <w:szCs w:val="18"/>
              </w:rPr>
            </w:pPr>
            <w:r w:rsidRPr="007E7410">
              <w:rPr>
                <w:rFonts w:ascii="Arial" w:eastAsia="Arial Unicode MS" w:hAnsi="Arial" w:cs="Arial"/>
                <w:color w:val="000000" w:themeColor="text1"/>
                <w:sz w:val="18"/>
                <w:szCs w:val="18"/>
              </w:rPr>
              <w:t>29</w:t>
            </w:r>
            <w:r w:rsidR="00D95DFA" w:rsidRPr="007E7410">
              <w:rPr>
                <w:rFonts w:ascii="Arial" w:eastAsia="Arial Unicode MS" w:hAnsi="Arial" w:cs="Arial"/>
                <w:color w:val="000000" w:themeColor="text1"/>
                <w:sz w:val="18"/>
                <w:szCs w:val="18"/>
              </w:rPr>
              <w:t>.</w:t>
            </w:r>
            <w:r w:rsidRPr="007E7410">
              <w:rPr>
                <w:rFonts w:ascii="Arial" w:eastAsia="Arial Unicode MS" w:hAnsi="Arial" w:cs="Arial"/>
                <w:color w:val="000000" w:themeColor="text1"/>
                <w:sz w:val="18"/>
                <w:szCs w:val="18"/>
              </w:rPr>
              <w:t>94</w:t>
            </w:r>
          </w:p>
        </w:tc>
      </w:tr>
      <w:tr w:rsidR="00A0110A" w:rsidRPr="007E7410" w:rsidTr="005F5699">
        <w:trPr>
          <w:trHeight w:val="340"/>
          <w:jc w:val="center"/>
        </w:trPr>
        <w:tc>
          <w:tcPr>
            <w:tcW w:w="4420" w:type="dxa"/>
            <w:tcBorders>
              <w:top w:val="nil"/>
              <w:bottom w:val="nil"/>
            </w:tcBorders>
            <w:shd w:val="clear" w:color="auto" w:fill="auto"/>
            <w:vAlign w:val="center"/>
          </w:tcPr>
          <w:p w:rsidR="005F5699" w:rsidRPr="007E7410" w:rsidRDefault="005F5699" w:rsidP="005F5699">
            <w:pPr>
              <w:bidi w:val="0"/>
              <w:rPr>
                <w:rFonts w:ascii="Arial" w:hAnsi="Arial" w:cs="Arial"/>
                <w:color w:val="000000" w:themeColor="text1"/>
                <w:sz w:val="18"/>
                <w:szCs w:val="18"/>
              </w:rPr>
            </w:pPr>
            <w:r w:rsidRPr="007E7410">
              <w:rPr>
                <w:rFonts w:ascii="Arial" w:hAnsi="Arial" w:cs="Arial"/>
                <w:color w:val="000000" w:themeColor="text1"/>
                <w:sz w:val="18"/>
                <w:szCs w:val="18"/>
              </w:rPr>
              <w:t xml:space="preserve">Mining and quarrying </w:t>
            </w:r>
          </w:p>
        </w:tc>
        <w:tc>
          <w:tcPr>
            <w:tcW w:w="1512" w:type="dxa"/>
            <w:tcBorders>
              <w:top w:val="nil"/>
              <w:bottom w:val="nil"/>
              <w:right w:val="nil"/>
            </w:tcBorders>
            <w:shd w:val="clear" w:color="auto" w:fill="auto"/>
            <w:vAlign w:val="center"/>
          </w:tcPr>
          <w:p w:rsidR="005F5699" w:rsidRPr="007E7410" w:rsidRDefault="00D95DFA" w:rsidP="005F5699">
            <w:pPr>
              <w:ind w:firstLine="153"/>
              <w:rPr>
                <w:rFonts w:ascii="Arial" w:eastAsia="Arial Unicode MS" w:hAnsi="Arial" w:cs="Arial"/>
                <w:color w:val="000000" w:themeColor="text1"/>
                <w:sz w:val="18"/>
                <w:szCs w:val="18"/>
              </w:rPr>
            </w:pPr>
            <w:r w:rsidRPr="007E7410">
              <w:rPr>
                <w:rFonts w:ascii="Arial" w:eastAsia="Arial Unicode MS" w:hAnsi="Arial" w:cs="Arial"/>
                <w:color w:val="000000" w:themeColor="text1"/>
                <w:sz w:val="18"/>
                <w:szCs w:val="18"/>
              </w:rPr>
              <w:t>1.09</w:t>
            </w:r>
          </w:p>
        </w:tc>
        <w:tc>
          <w:tcPr>
            <w:tcW w:w="1628" w:type="dxa"/>
            <w:tcBorders>
              <w:top w:val="nil"/>
              <w:left w:val="nil"/>
              <w:bottom w:val="nil"/>
              <w:right w:val="nil"/>
            </w:tcBorders>
            <w:shd w:val="clear" w:color="auto" w:fill="auto"/>
            <w:vAlign w:val="center"/>
          </w:tcPr>
          <w:p w:rsidR="005F5699" w:rsidRPr="007E7410" w:rsidRDefault="00DF1C95" w:rsidP="00DF1C95">
            <w:pPr>
              <w:ind w:firstLine="153"/>
              <w:rPr>
                <w:rFonts w:ascii="Arial" w:eastAsia="Arial Unicode MS" w:hAnsi="Arial" w:cs="Arial"/>
                <w:color w:val="000000" w:themeColor="text1"/>
                <w:sz w:val="18"/>
                <w:szCs w:val="18"/>
              </w:rPr>
            </w:pPr>
            <w:r w:rsidRPr="007E7410">
              <w:rPr>
                <w:rFonts w:ascii="Arial" w:eastAsia="Arial Unicode MS" w:hAnsi="Arial" w:cs="Arial"/>
                <w:color w:val="000000" w:themeColor="text1"/>
                <w:sz w:val="18"/>
                <w:szCs w:val="18"/>
              </w:rPr>
              <w:t>4</w:t>
            </w:r>
            <w:r w:rsidR="00D95DFA" w:rsidRPr="007E7410">
              <w:rPr>
                <w:rFonts w:ascii="Arial" w:eastAsia="Arial Unicode MS" w:hAnsi="Arial" w:cs="Arial"/>
                <w:color w:val="000000" w:themeColor="text1"/>
                <w:sz w:val="18"/>
                <w:szCs w:val="18"/>
              </w:rPr>
              <w:t>.</w:t>
            </w:r>
            <w:r w:rsidRPr="007E7410">
              <w:rPr>
                <w:rFonts w:ascii="Arial" w:eastAsia="Arial Unicode MS" w:hAnsi="Arial" w:cs="Arial"/>
                <w:color w:val="000000" w:themeColor="text1"/>
                <w:sz w:val="18"/>
                <w:szCs w:val="18"/>
              </w:rPr>
              <w:t>42</w:t>
            </w:r>
          </w:p>
        </w:tc>
        <w:tc>
          <w:tcPr>
            <w:tcW w:w="1512" w:type="dxa"/>
            <w:tcBorders>
              <w:top w:val="nil"/>
              <w:left w:val="nil"/>
              <w:bottom w:val="nil"/>
            </w:tcBorders>
            <w:shd w:val="clear" w:color="auto" w:fill="auto"/>
            <w:vAlign w:val="center"/>
          </w:tcPr>
          <w:p w:rsidR="005F5699" w:rsidRPr="007E7410" w:rsidRDefault="00D95DFA" w:rsidP="002C3A6D">
            <w:pPr>
              <w:ind w:firstLine="153"/>
              <w:rPr>
                <w:rFonts w:ascii="Arial" w:eastAsia="Arial Unicode MS" w:hAnsi="Arial" w:cs="Arial"/>
                <w:color w:val="000000" w:themeColor="text1"/>
                <w:sz w:val="18"/>
                <w:szCs w:val="18"/>
              </w:rPr>
            </w:pPr>
            <w:r w:rsidRPr="007E7410">
              <w:rPr>
                <w:rFonts w:ascii="Arial" w:eastAsia="Arial Unicode MS" w:hAnsi="Arial" w:cs="Arial"/>
                <w:color w:val="000000" w:themeColor="text1"/>
                <w:sz w:val="18"/>
                <w:szCs w:val="18"/>
              </w:rPr>
              <w:t>1.</w:t>
            </w:r>
            <w:r w:rsidR="002C3A6D" w:rsidRPr="007E7410">
              <w:rPr>
                <w:rFonts w:ascii="Arial" w:eastAsia="Arial Unicode MS" w:hAnsi="Arial" w:cs="Arial"/>
                <w:color w:val="000000" w:themeColor="text1"/>
                <w:sz w:val="18"/>
                <w:szCs w:val="18"/>
              </w:rPr>
              <w:t>41</w:t>
            </w:r>
          </w:p>
        </w:tc>
      </w:tr>
      <w:tr w:rsidR="00A0110A" w:rsidRPr="007E7410" w:rsidTr="005F5699">
        <w:trPr>
          <w:trHeight w:val="340"/>
          <w:jc w:val="center"/>
        </w:trPr>
        <w:tc>
          <w:tcPr>
            <w:tcW w:w="4420" w:type="dxa"/>
            <w:tcBorders>
              <w:top w:val="nil"/>
              <w:bottom w:val="nil"/>
            </w:tcBorders>
            <w:shd w:val="clear" w:color="auto" w:fill="auto"/>
            <w:vAlign w:val="center"/>
          </w:tcPr>
          <w:p w:rsidR="005F5699" w:rsidRPr="007E7410" w:rsidRDefault="005F5699" w:rsidP="005F5699">
            <w:pPr>
              <w:bidi w:val="0"/>
              <w:rPr>
                <w:rFonts w:ascii="Arial" w:hAnsi="Arial" w:cs="Arial"/>
                <w:color w:val="000000" w:themeColor="text1"/>
                <w:sz w:val="18"/>
                <w:szCs w:val="18"/>
              </w:rPr>
            </w:pPr>
            <w:r w:rsidRPr="007E7410">
              <w:rPr>
                <w:rFonts w:ascii="Arial" w:hAnsi="Arial" w:cs="Arial"/>
                <w:color w:val="000000" w:themeColor="text1"/>
                <w:sz w:val="18"/>
                <w:szCs w:val="18"/>
              </w:rPr>
              <w:t xml:space="preserve">Manufacturing </w:t>
            </w:r>
          </w:p>
        </w:tc>
        <w:tc>
          <w:tcPr>
            <w:tcW w:w="1512" w:type="dxa"/>
            <w:tcBorders>
              <w:top w:val="nil"/>
              <w:bottom w:val="nil"/>
              <w:right w:val="nil"/>
            </w:tcBorders>
            <w:shd w:val="clear" w:color="auto" w:fill="auto"/>
            <w:vAlign w:val="center"/>
          </w:tcPr>
          <w:p w:rsidR="005F5699" w:rsidRPr="007E7410" w:rsidRDefault="00DF1C95" w:rsidP="00DF1C95">
            <w:pPr>
              <w:ind w:firstLine="153"/>
              <w:rPr>
                <w:rFonts w:ascii="Arial" w:eastAsia="Arial Unicode MS" w:hAnsi="Arial" w:cs="Arial"/>
                <w:color w:val="000000" w:themeColor="text1"/>
                <w:sz w:val="18"/>
                <w:szCs w:val="18"/>
              </w:rPr>
            </w:pPr>
            <w:r w:rsidRPr="007E7410">
              <w:rPr>
                <w:rFonts w:ascii="Arial" w:eastAsia="Arial Unicode MS" w:hAnsi="Arial" w:cs="Arial"/>
                <w:color w:val="000000" w:themeColor="text1"/>
                <w:sz w:val="18"/>
                <w:szCs w:val="18"/>
              </w:rPr>
              <w:t>56</w:t>
            </w:r>
            <w:r w:rsidR="00D95DFA" w:rsidRPr="007E7410">
              <w:rPr>
                <w:rFonts w:ascii="Arial" w:eastAsia="Arial Unicode MS" w:hAnsi="Arial" w:cs="Arial"/>
                <w:color w:val="000000" w:themeColor="text1"/>
                <w:sz w:val="18"/>
                <w:szCs w:val="18"/>
              </w:rPr>
              <w:t>.</w:t>
            </w:r>
            <w:r w:rsidRPr="007E7410">
              <w:rPr>
                <w:rFonts w:ascii="Arial" w:eastAsia="Arial Unicode MS" w:hAnsi="Arial" w:cs="Arial"/>
                <w:color w:val="000000" w:themeColor="text1"/>
                <w:sz w:val="18"/>
                <w:szCs w:val="18"/>
              </w:rPr>
              <w:t>15</w:t>
            </w:r>
          </w:p>
        </w:tc>
        <w:tc>
          <w:tcPr>
            <w:tcW w:w="1628" w:type="dxa"/>
            <w:tcBorders>
              <w:top w:val="nil"/>
              <w:left w:val="nil"/>
              <w:bottom w:val="nil"/>
              <w:right w:val="nil"/>
            </w:tcBorders>
            <w:shd w:val="clear" w:color="auto" w:fill="auto"/>
            <w:vAlign w:val="center"/>
          </w:tcPr>
          <w:p w:rsidR="005F5699" w:rsidRPr="007E7410" w:rsidRDefault="00DF1C95" w:rsidP="00DF1C95">
            <w:pPr>
              <w:ind w:firstLine="153"/>
              <w:rPr>
                <w:rFonts w:ascii="Arial" w:eastAsia="Arial Unicode MS" w:hAnsi="Arial" w:cs="Arial"/>
                <w:color w:val="000000" w:themeColor="text1"/>
                <w:sz w:val="18"/>
                <w:szCs w:val="18"/>
              </w:rPr>
            </w:pPr>
            <w:r w:rsidRPr="007E7410">
              <w:rPr>
                <w:rFonts w:ascii="Arial" w:eastAsia="Arial Unicode MS" w:hAnsi="Arial" w:cs="Arial"/>
                <w:color w:val="000000" w:themeColor="text1"/>
                <w:sz w:val="18"/>
                <w:szCs w:val="18"/>
              </w:rPr>
              <w:t>84</w:t>
            </w:r>
            <w:r w:rsidR="00D95DFA" w:rsidRPr="007E7410">
              <w:rPr>
                <w:rFonts w:ascii="Arial" w:eastAsia="Arial Unicode MS" w:hAnsi="Arial" w:cs="Arial"/>
                <w:color w:val="000000" w:themeColor="text1"/>
                <w:sz w:val="18"/>
                <w:szCs w:val="18"/>
              </w:rPr>
              <w:t>.</w:t>
            </w:r>
            <w:r w:rsidRPr="007E7410">
              <w:rPr>
                <w:rFonts w:ascii="Arial" w:eastAsia="Arial Unicode MS" w:hAnsi="Arial" w:cs="Arial"/>
                <w:color w:val="000000" w:themeColor="text1"/>
                <w:sz w:val="18"/>
                <w:szCs w:val="18"/>
              </w:rPr>
              <w:t>74</w:t>
            </w:r>
          </w:p>
        </w:tc>
        <w:tc>
          <w:tcPr>
            <w:tcW w:w="1512" w:type="dxa"/>
            <w:tcBorders>
              <w:top w:val="nil"/>
              <w:left w:val="nil"/>
              <w:bottom w:val="nil"/>
            </w:tcBorders>
            <w:shd w:val="clear" w:color="auto" w:fill="auto"/>
            <w:vAlign w:val="center"/>
          </w:tcPr>
          <w:p w:rsidR="005F5699" w:rsidRPr="007E7410" w:rsidRDefault="002C3A6D" w:rsidP="002C3A6D">
            <w:pPr>
              <w:ind w:firstLine="153"/>
              <w:rPr>
                <w:rFonts w:ascii="Arial" w:eastAsia="Arial Unicode MS" w:hAnsi="Arial" w:cs="Arial"/>
                <w:color w:val="000000" w:themeColor="text1"/>
                <w:sz w:val="18"/>
                <w:szCs w:val="18"/>
              </w:rPr>
            </w:pPr>
            <w:r w:rsidRPr="007E7410">
              <w:rPr>
                <w:rFonts w:ascii="Arial" w:eastAsia="Arial Unicode MS" w:hAnsi="Arial" w:cs="Arial"/>
                <w:color w:val="000000" w:themeColor="text1"/>
                <w:sz w:val="18"/>
                <w:szCs w:val="18"/>
              </w:rPr>
              <w:t>58</w:t>
            </w:r>
            <w:r w:rsidR="00D95DFA" w:rsidRPr="007E7410">
              <w:rPr>
                <w:rFonts w:ascii="Arial" w:eastAsia="Arial Unicode MS" w:hAnsi="Arial" w:cs="Arial"/>
                <w:color w:val="000000" w:themeColor="text1"/>
                <w:sz w:val="18"/>
                <w:szCs w:val="18"/>
              </w:rPr>
              <w:t>.</w:t>
            </w:r>
            <w:r w:rsidRPr="007E7410">
              <w:rPr>
                <w:rFonts w:ascii="Arial" w:eastAsia="Arial Unicode MS" w:hAnsi="Arial" w:cs="Arial"/>
                <w:color w:val="000000" w:themeColor="text1"/>
                <w:sz w:val="18"/>
                <w:szCs w:val="18"/>
              </w:rPr>
              <w:t>92</w:t>
            </w:r>
          </w:p>
        </w:tc>
      </w:tr>
      <w:tr w:rsidR="00A0110A" w:rsidRPr="007E7410" w:rsidTr="005F5699">
        <w:trPr>
          <w:trHeight w:val="340"/>
          <w:jc w:val="center"/>
        </w:trPr>
        <w:tc>
          <w:tcPr>
            <w:tcW w:w="4420" w:type="dxa"/>
            <w:tcBorders>
              <w:top w:val="nil"/>
              <w:bottom w:val="nil"/>
            </w:tcBorders>
            <w:shd w:val="clear" w:color="auto" w:fill="auto"/>
            <w:vAlign w:val="center"/>
          </w:tcPr>
          <w:p w:rsidR="005F5699" w:rsidRPr="007E7410" w:rsidRDefault="005F5699" w:rsidP="005F5699">
            <w:pPr>
              <w:bidi w:val="0"/>
              <w:rPr>
                <w:rFonts w:ascii="Arial" w:hAnsi="Arial" w:cs="Arial"/>
                <w:color w:val="000000" w:themeColor="text1"/>
                <w:sz w:val="18"/>
                <w:szCs w:val="18"/>
              </w:rPr>
            </w:pPr>
            <w:r w:rsidRPr="007E7410">
              <w:rPr>
                <w:rFonts w:ascii="Arial" w:hAnsi="Arial" w:cs="Arial"/>
                <w:color w:val="000000" w:themeColor="text1"/>
                <w:sz w:val="18"/>
                <w:szCs w:val="18"/>
              </w:rPr>
              <w:t>Electricity, gas, steam and air conditioning supplies</w:t>
            </w:r>
          </w:p>
        </w:tc>
        <w:tc>
          <w:tcPr>
            <w:tcW w:w="1512" w:type="dxa"/>
            <w:tcBorders>
              <w:top w:val="nil"/>
              <w:bottom w:val="nil"/>
              <w:right w:val="nil"/>
            </w:tcBorders>
            <w:shd w:val="clear" w:color="auto" w:fill="auto"/>
            <w:vAlign w:val="center"/>
          </w:tcPr>
          <w:p w:rsidR="005F5699" w:rsidRPr="007E7410" w:rsidRDefault="00DF1C95" w:rsidP="00DF1C95">
            <w:pPr>
              <w:ind w:firstLine="153"/>
              <w:rPr>
                <w:rFonts w:ascii="Arial" w:eastAsia="Arial Unicode MS" w:hAnsi="Arial" w:cs="Arial"/>
                <w:color w:val="000000" w:themeColor="text1"/>
                <w:sz w:val="18"/>
                <w:szCs w:val="18"/>
              </w:rPr>
            </w:pPr>
            <w:r w:rsidRPr="007E7410">
              <w:rPr>
                <w:rFonts w:ascii="Arial" w:eastAsia="Arial Unicode MS" w:hAnsi="Arial" w:cs="Arial"/>
                <w:color w:val="000000" w:themeColor="text1"/>
                <w:sz w:val="18"/>
                <w:szCs w:val="18"/>
              </w:rPr>
              <w:t>9</w:t>
            </w:r>
            <w:r w:rsidR="00D95DFA" w:rsidRPr="007E7410">
              <w:rPr>
                <w:rFonts w:ascii="Arial" w:eastAsia="Arial Unicode MS" w:hAnsi="Arial" w:cs="Arial"/>
                <w:color w:val="000000" w:themeColor="text1"/>
                <w:sz w:val="18"/>
                <w:szCs w:val="18"/>
              </w:rPr>
              <w:t>.</w:t>
            </w:r>
            <w:r w:rsidRPr="007E7410">
              <w:rPr>
                <w:rFonts w:ascii="Arial" w:eastAsia="Arial Unicode MS" w:hAnsi="Arial" w:cs="Arial"/>
                <w:color w:val="000000" w:themeColor="text1"/>
                <w:sz w:val="18"/>
                <w:szCs w:val="18"/>
              </w:rPr>
              <w:t>11</w:t>
            </w:r>
          </w:p>
        </w:tc>
        <w:tc>
          <w:tcPr>
            <w:tcW w:w="1628" w:type="dxa"/>
            <w:tcBorders>
              <w:top w:val="nil"/>
              <w:left w:val="nil"/>
              <w:bottom w:val="nil"/>
              <w:right w:val="nil"/>
            </w:tcBorders>
            <w:shd w:val="clear" w:color="auto" w:fill="auto"/>
            <w:vAlign w:val="center"/>
          </w:tcPr>
          <w:p w:rsidR="005F5699" w:rsidRPr="007E7410" w:rsidRDefault="005F5699" w:rsidP="005F5699">
            <w:pPr>
              <w:ind w:firstLine="153"/>
              <w:rPr>
                <w:rFonts w:ascii="Arial" w:eastAsia="Arial Unicode MS" w:hAnsi="Arial" w:cs="Arial"/>
                <w:color w:val="000000" w:themeColor="text1"/>
                <w:sz w:val="18"/>
                <w:szCs w:val="18"/>
              </w:rPr>
            </w:pPr>
            <w:r w:rsidRPr="007E7410">
              <w:rPr>
                <w:rFonts w:ascii="Arial" w:eastAsia="Arial Unicode MS" w:hAnsi="Arial" w:cs="Arial" w:hint="cs"/>
                <w:color w:val="000000" w:themeColor="text1"/>
                <w:sz w:val="18"/>
                <w:szCs w:val="18"/>
                <w:rtl/>
              </w:rPr>
              <w:t>0.</w:t>
            </w:r>
            <w:r w:rsidR="00D95DFA" w:rsidRPr="007E7410">
              <w:rPr>
                <w:rFonts w:ascii="Arial" w:eastAsia="Arial Unicode MS" w:hAnsi="Arial" w:cs="Arial" w:hint="cs"/>
                <w:color w:val="000000" w:themeColor="text1"/>
                <w:sz w:val="18"/>
                <w:szCs w:val="18"/>
                <w:rtl/>
              </w:rPr>
              <w:t>00</w:t>
            </w:r>
          </w:p>
        </w:tc>
        <w:tc>
          <w:tcPr>
            <w:tcW w:w="1512" w:type="dxa"/>
            <w:tcBorders>
              <w:top w:val="nil"/>
              <w:left w:val="nil"/>
              <w:bottom w:val="nil"/>
            </w:tcBorders>
            <w:shd w:val="clear" w:color="auto" w:fill="auto"/>
            <w:vAlign w:val="center"/>
          </w:tcPr>
          <w:p w:rsidR="005F5699" w:rsidRPr="007E7410" w:rsidRDefault="002C3A6D" w:rsidP="002C3A6D">
            <w:pPr>
              <w:ind w:firstLine="153"/>
              <w:rPr>
                <w:rFonts w:ascii="Arial" w:eastAsia="Arial Unicode MS" w:hAnsi="Arial" w:cs="Arial"/>
                <w:color w:val="000000" w:themeColor="text1"/>
                <w:sz w:val="18"/>
                <w:szCs w:val="18"/>
              </w:rPr>
            </w:pPr>
            <w:r w:rsidRPr="007E7410">
              <w:rPr>
                <w:rFonts w:ascii="Arial" w:eastAsia="Arial Unicode MS" w:hAnsi="Arial" w:cs="Arial"/>
                <w:color w:val="000000" w:themeColor="text1"/>
                <w:sz w:val="18"/>
                <w:szCs w:val="18"/>
              </w:rPr>
              <w:t>8</w:t>
            </w:r>
            <w:r w:rsidR="00D95DFA" w:rsidRPr="007E7410">
              <w:rPr>
                <w:rFonts w:ascii="Arial" w:eastAsia="Arial Unicode MS" w:hAnsi="Arial" w:cs="Arial"/>
                <w:color w:val="000000" w:themeColor="text1"/>
                <w:sz w:val="18"/>
                <w:szCs w:val="18"/>
              </w:rPr>
              <w:t>.</w:t>
            </w:r>
            <w:r w:rsidRPr="007E7410">
              <w:rPr>
                <w:rFonts w:ascii="Arial" w:eastAsia="Arial Unicode MS" w:hAnsi="Arial" w:cs="Arial"/>
                <w:color w:val="000000" w:themeColor="text1"/>
                <w:sz w:val="18"/>
                <w:szCs w:val="18"/>
              </w:rPr>
              <w:t>23</w:t>
            </w:r>
          </w:p>
        </w:tc>
      </w:tr>
      <w:tr w:rsidR="00A0110A" w:rsidRPr="007E7410" w:rsidTr="005F5699">
        <w:trPr>
          <w:trHeight w:val="340"/>
          <w:jc w:val="center"/>
        </w:trPr>
        <w:tc>
          <w:tcPr>
            <w:tcW w:w="4420" w:type="dxa"/>
            <w:tcBorders>
              <w:top w:val="nil"/>
              <w:bottom w:val="nil"/>
            </w:tcBorders>
            <w:shd w:val="clear" w:color="auto" w:fill="auto"/>
            <w:vAlign w:val="center"/>
          </w:tcPr>
          <w:p w:rsidR="005F5699" w:rsidRPr="007E7410" w:rsidRDefault="005F5699" w:rsidP="005F5699">
            <w:pPr>
              <w:bidi w:val="0"/>
              <w:rPr>
                <w:rFonts w:ascii="Arial" w:hAnsi="Arial" w:cs="Arial"/>
                <w:color w:val="000000" w:themeColor="text1"/>
                <w:sz w:val="18"/>
                <w:szCs w:val="18"/>
              </w:rPr>
            </w:pPr>
            <w:r w:rsidRPr="007E7410">
              <w:rPr>
                <w:rFonts w:ascii="Arial" w:hAnsi="Arial" w:cs="Arial"/>
                <w:color w:val="000000" w:themeColor="text1"/>
                <w:sz w:val="18"/>
                <w:szCs w:val="18"/>
              </w:rPr>
              <w:t>Water supply; sewerage, waste management and remediation activities</w:t>
            </w:r>
          </w:p>
        </w:tc>
        <w:tc>
          <w:tcPr>
            <w:tcW w:w="1512" w:type="dxa"/>
            <w:tcBorders>
              <w:top w:val="nil"/>
              <w:bottom w:val="nil"/>
              <w:right w:val="nil"/>
            </w:tcBorders>
            <w:shd w:val="clear" w:color="auto" w:fill="auto"/>
            <w:vAlign w:val="center"/>
          </w:tcPr>
          <w:p w:rsidR="005F5699" w:rsidRPr="007E7410" w:rsidRDefault="00D95DFA" w:rsidP="00DF1C95">
            <w:pPr>
              <w:ind w:firstLine="153"/>
              <w:rPr>
                <w:rFonts w:ascii="Arial" w:eastAsia="Arial Unicode MS" w:hAnsi="Arial" w:cs="Arial"/>
                <w:color w:val="000000" w:themeColor="text1"/>
                <w:sz w:val="18"/>
                <w:szCs w:val="18"/>
              </w:rPr>
            </w:pPr>
            <w:r w:rsidRPr="007E7410">
              <w:rPr>
                <w:rFonts w:ascii="Arial" w:eastAsia="Arial Unicode MS" w:hAnsi="Arial" w:cs="Arial"/>
                <w:color w:val="000000" w:themeColor="text1"/>
                <w:sz w:val="18"/>
                <w:szCs w:val="18"/>
              </w:rPr>
              <w:t>1.</w:t>
            </w:r>
            <w:r w:rsidR="00DF1C95" w:rsidRPr="007E7410">
              <w:rPr>
                <w:rFonts w:ascii="Arial" w:eastAsia="Arial Unicode MS" w:hAnsi="Arial" w:cs="Arial"/>
                <w:color w:val="000000" w:themeColor="text1"/>
                <w:sz w:val="18"/>
                <w:szCs w:val="18"/>
              </w:rPr>
              <w:t>00</w:t>
            </w:r>
          </w:p>
        </w:tc>
        <w:tc>
          <w:tcPr>
            <w:tcW w:w="1628" w:type="dxa"/>
            <w:tcBorders>
              <w:top w:val="nil"/>
              <w:left w:val="nil"/>
              <w:bottom w:val="nil"/>
              <w:right w:val="nil"/>
            </w:tcBorders>
            <w:shd w:val="clear" w:color="auto" w:fill="auto"/>
            <w:vAlign w:val="center"/>
          </w:tcPr>
          <w:p w:rsidR="005F5699" w:rsidRPr="007E7410" w:rsidRDefault="00D95DFA" w:rsidP="00DF1C95">
            <w:pPr>
              <w:ind w:firstLine="153"/>
              <w:rPr>
                <w:rFonts w:ascii="Arial" w:eastAsia="Arial Unicode MS" w:hAnsi="Arial" w:cs="Arial"/>
                <w:color w:val="000000" w:themeColor="text1"/>
                <w:sz w:val="18"/>
                <w:szCs w:val="18"/>
                <w:rtl/>
              </w:rPr>
            </w:pPr>
            <w:r w:rsidRPr="007E7410">
              <w:rPr>
                <w:rFonts w:ascii="Arial" w:eastAsia="Arial Unicode MS" w:hAnsi="Arial" w:cs="Arial"/>
                <w:color w:val="000000" w:themeColor="text1"/>
                <w:sz w:val="18"/>
                <w:szCs w:val="18"/>
                <w:rtl/>
              </w:rPr>
              <w:t>6.</w:t>
            </w:r>
            <w:r w:rsidR="00DF1C95" w:rsidRPr="007E7410">
              <w:rPr>
                <w:rFonts w:ascii="Arial" w:eastAsia="Arial Unicode MS" w:hAnsi="Arial" w:cs="Arial" w:hint="cs"/>
                <w:color w:val="000000" w:themeColor="text1"/>
                <w:sz w:val="18"/>
                <w:szCs w:val="18"/>
                <w:rtl/>
              </w:rPr>
              <w:t>16</w:t>
            </w:r>
          </w:p>
        </w:tc>
        <w:tc>
          <w:tcPr>
            <w:tcW w:w="1512" w:type="dxa"/>
            <w:tcBorders>
              <w:top w:val="nil"/>
              <w:left w:val="nil"/>
              <w:bottom w:val="nil"/>
            </w:tcBorders>
            <w:shd w:val="clear" w:color="auto" w:fill="auto"/>
            <w:vAlign w:val="center"/>
          </w:tcPr>
          <w:p w:rsidR="005F5699" w:rsidRPr="007E7410" w:rsidRDefault="00D95DFA" w:rsidP="002C3A6D">
            <w:pPr>
              <w:ind w:firstLine="153"/>
              <w:rPr>
                <w:rFonts w:ascii="Arial" w:eastAsia="Arial Unicode MS" w:hAnsi="Arial" w:cs="Arial"/>
                <w:color w:val="000000" w:themeColor="text1"/>
                <w:sz w:val="18"/>
                <w:szCs w:val="18"/>
              </w:rPr>
            </w:pPr>
            <w:r w:rsidRPr="007E7410">
              <w:rPr>
                <w:rFonts w:ascii="Arial" w:eastAsia="Arial Unicode MS" w:hAnsi="Arial" w:cs="Arial"/>
                <w:color w:val="000000" w:themeColor="text1"/>
                <w:sz w:val="18"/>
                <w:szCs w:val="18"/>
              </w:rPr>
              <w:t>1.</w:t>
            </w:r>
            <w:r w:rsidR="002C3A6D" w:rsidRPr="007E7410">
              <w:rPr>
                <w:rFonts w:ascii="Arial" w:eastAsia="Arial Unicode MS" w:hAnsi="Arial" w:cs="Arial"/>
                <w:color w:val="000000" w:themeColor="text1"/>
                <w:sz w:val="18"/>
                <w:szCs w:val="18"/>
              </w:rPr>
              <w:t>50</w:t>
            </w:r>
          </w:p>
        </w:tc>
      </w:tr>
      <w:tr w:rsidR="00A0110A" w:rsidRPr="007E7410" w:rsidTr="001F7959">
        <w:trPr>
          <w:trHeight w:val="340"/>
          <w:jc w:val="center"/>
        </w:trPr>
        <w:tc>
          <w:tcPr>
            <w:tcW w:w="4420" w:type="dxa"/>
            <w:tcBorders>
              <w:top w:val="nil"/>
            </w:tcBorders>
            <w:shd w:val="clear" w:color="auto" w:fill="auto"/>
            <w:vAlign w:val="center"/>
          </w:tcPr>
          <w:p w:rsidR="004422C6" w:rsidRPr="007E7410" w:rsidRDefault="004422C6" w:rsidP="001F7959">
            <w:pPr>
              <w:bidi w:val="0"/>
              <w:rPr>
                <w:rFonts w:ascii="Arial" w:hAnsi="Arial" w:cs="Arial"/>
                <w:b/>
                <w:bCs/>
                <w:color w:val="000000" w:themeColor="text1"/>
                <w:sz w:val="18"/>
                <w:szCs w:val="18"/>
              </w:rPr>
            </w:pPr>
            <w:r w:rsidRPr="007E7410">
              <w:rPr>
                <w:rFonts w:ascii="Arial" w:hAnsi="Arial" w:cs="Arial"/>
                <w:b/>
                <w:bCs/>
                <w:color w:val="000000" w:themeColor="text1"/>
                <w:sz w:val="18"/>
                <w:szCs w:val="18"/>
              </w:rPr>
              <w:t>Overall Producer Price Index</w:t>
            </w:r>
          </w:p>
        </w:tc>
        <w:tc>
          <w:tcPr>
            <w:tcW w:w="1512" w:type="dxa"/>
            <w:tcBorders>
              <w:top w:val="nil"/>
              <w:right w:val="nil"/>
            </w:tcBorders>
            <w:shd w:val="clear" w:color="auto" w:fill="auto"/>
            <w:vAlign w:val="center"/>
          </w:tcPr>
          <w:p w:rsidR="004422C6" w:rsidRPr="007E7410" w:rsidRDefault="004422C6" w:rsidP="001F7959">
            <w:pPr>
              <w:ind w:left="19" w:right="63" w:firstLine="153"/>
              <w:rPr>
                <w:rFonts w:ascii="Arial" w:eastAsia="Arial Unicode MS" w:hAnsi="Arial" w:cs="Arial"/>
                <w:b/>
                <w:bCs/>
                <w:color w:val="000000" w:themeColor="text1"/>
                <w:sz w:val="18"/>
                <w:szCs w:val="18"/>
                <w:rtl/>
              </w:rPr>
            </w:pPr>
            <w:r w:rsidRPr="007E7410">
              <w:rPr>
                <w:rFonts w:ascii="Arial" w:hAnsi="Arial" w:cs="Arial"/>
                <w:b/>
                <w:bCs/>
                <w:color w:val="000000" w:themeColor="text1"/>
                <w:sz w:val="18"/>
                <w:szCs w:val="18"/>
              </w:rPr>
              <w:t>100</w:t>
            </w:r>
          </w:p>
        </w:tc>
        <w:tc>
          <w:tcPr>
            <w:tcW w:w="1628" w:type="dxa"/>
            <w:tcBorders>
              <w:top w:val="nil"/>
              <w:left w:val="nil"/>
              <w:right w:val="nil"/>
            </w:tcBorders>
            <w:shd w:val="clear" w:color="auto" w:fill="auto"/>
            <w:vAlign w:val="center"/>
          </w:tcPr>
          <w:p w:rsidR="004422C6" w:rsidRPr="007E7410" w:rsidRDefault="004422C6" w:rsidP="001F7959">
            <w:pPr>
              <w:ind w:right="49" w:firstLine="153"/>
              <w:rPr>
                <w:rFonts w:ascii="Arial" w:eastAsia="Arial Unicode MS" w:hAnsi="Arial" w:cs="Arial"/>
                <w:b/>
                <w:bCs/>
                <w:color w:val="000000" w:themeColor="text1"/>
                <w:sz w:val="18"/>
                <w:szCs w:val="18"/>
              </w:rPr>
            </w:pPr>
            <w:r w:rsidRPr="007E7410">
              <w:rPr>
                <w:rFonts w:ascii="Arial" w:hAnsi="Arial" w:cs="Arial"/>
                <w:b/>
                <w:bCs/>
                <w:color w:val="000000" w:themeColor="text1"/>
                <w:sz w:val="18"/>
                <w:szCs w:val="18"/>
              </w:rPr>
              <w:t>100</w:t>
            </w:r>
          </w:p>
        </w:tc>
        <w:tc>
          <w:tcPr>
            <w:tcW w:w="1512" w:type="dxa"/>
            <w:tcBorders>
              <w:top w:val="nil"/>
              <w:left w:val="nil"/>
            </w:tcBorders>
            <w:shd w:val="clear" w:color="auto" w:fill="auto"/>
            <w:vAlign w:val="center"/>
          </w:tcPr>
          <w:p w:rsidR="004422C6" w:rsidRPr="007E7410" w:rsidRDefault="004422C6" w:rsidP="001F7959">
            <w:pPr>
              <w:ind w:right="112" w:firstLine="153"/>
              <w:rPr>
                <w:rFonts w:ascii="Arial" w:eastAsia="Arial Unicode MS" w:hAnsi="Arial" w:cs="Arial"/>
                <w:b/>
                <w:bCs/>
                <w:color w:val="000000" w:themeColor="text1"/>
                <w:sz w:val="18"/>
                <w:szCs w:val="18"/>
                <w:rtl/>
              </w:rPr>
            </w:pPr>
            <w:r w:rsidRPr="007E7410">
              <w:rPr>
                <w:rFonts w:ascii="Arial" w:hAnsi="Arial" w:cs="Arial"/>
                <w:b/>
                <w:bCs/>
                <w:color w:val="000000" w:themeColor="text1"/>
                <w:sz w:val="18"/>
                <w:szCs w:val="18"/>
              </w:rPr>
              <w:t>100</w:t>
            </w:r>
          </w:p>
        </w:tc>
      </w:tr>
    </w:tbl>
    <w:p w:rsidR="007F7E80" w:rsidRPr="007E7410" w:rsidRDefault="007F7E80" w:rsidP="0049516B">
      <w:pPr>
        <w:bidi w:val="0"/>
        <w:ind w:right="140"/>
        <w:jc w:val="both"/>
        <w:rPr>
          <w:color w:val="000000" w:themeColor="text1"/>
          <w:sz w:val="18"/>
          <w:szCs w:val="18"/>
        </w:rPr>
      </w:pPr>
      <w:r w:rsidRPr="007E7410">
        <w:rPr>
          <w:color w:val="000000" w:themeColor="text1"/>
          <w:sz w:val="18"/>
          <w:szCs w:val="18"/>
        </w:rPr>
        <w:t xml:space="preserve">Data exclude those parts of </w:t>
      </w:r>
      <w:proofErr w:type="gramStart"/>
      <w:r w:rsidRPr="007E7410">
        <w:rPr>
          <w:color w:val="000000" w:themeColor="text1"/>
          <w:sz w:val="18"/>
          <w:szCs w:val="18"/>
        </w:rPr>
        <w:t>Jerusalem which</w:t>
      </w:r>
      <w:proofErr w:type="gramEnd"/>
      <w:r w:rsidRPr="007E7410">
        <w:rPr>
          <w:color w:val="000000" w:themeColor="text1"/>
          <w:sz w:val="18"/>
          <w:szCs w:val="18"/>
        </w:rPr>
        <w:t xml:space="preserve"> were annexed by </w:t>
      </w:r>
      <w:r w:rsidR="00B262B9" w:rsidRPr="007E7410">
        <w:rPr>
          <w:color w:val="000000" w:themeColor="text1"/>
          <w:sz w:val="18"/>
          <w:szCs w:val="18"/>
        </w:rPr>
        <w:t xml:space="preserve">the </w:t>
      </w:r>
      <w:r w:rsidRPr="007E7410">
        <w:rPr>
          <w:color w:val="000000" w:themeColor="text1"/>
          <w:sz w:val="18"/>
          <w:szCs w:val="18"/>
        </w:rPr>
        <w:t>Israeli Occupation in 1967.</w:t>
      </w:r>
    </w:p>
    <w:p w:rsidR="00DF7C44" w:rsidRPr="007E7410" w:rsidRDefault="00DF7C44" w:rsidP="007F7E80">
      <w:pPr>
        <w:bidi w:val="0"/>
        <w:ind w:right="140"/>
        <w:jc w:val="both"/>
        <w:rPr>
          <w:color w:val="000000" w:themeColor="text1"/>
          <w:sz w:val="18"/>
          <w:szCs w:val="18"/>
        </w:rPr>
      </w:pPr>
      <w:r w:rsidRPr="007E7410">
        <w:rPr>
          <w:color w:val="000000" w:themeColor="text1"/>
          <w:sz w:val="18"/>
          <w:szCs w:val="18"/>
        </w:rPr>
        <w:t xml:space="preserve">PPI weight update to be </w:t>
      </w:r>
      <w:r w:rsidR="0049516B" w:rsidRPr="007E7410">
        <w:rPr>
          <w:color w:val="000000" w:themeColor="text1"/>
          <w:sz w:val="18"/>
          <w:szCs w:val="18"/>
        </w:rPr>
        <w:t>2019.</w:t>
      </w:r>
    </w:p>
    <w:p w:rsidR="00DF7C44" w:rsidRPr="007E7410" w:rsidRDefault="00DF7C44" w:rsidP="00FC6CFD">
      <w:pPr>
        <w:bidi w:val="0"/>
        <w:jc w:val="both"/>
        <w:rPr>
          <w:rFonts w:cs="Simplified Arabic"/>
          <w:b/>
          <w:bCs/>
          <w:color w:val="000000" w:themeColor="text1"/>
          <w:sz w:val="24"/>
          <w:szCs w:val="24"/>
        </w:rPr>
      </w:pPr>
    </w:p>
    <w:p w:rsidR="001419DB" w:rsidRPr="007E7410" w:rsidRDefault="001419DB" w:rsidP="007E7410">
      <w:pPr>
        <w:bidi w:val="0"/>
        <w:jc w:val="both"/>
        <w:rPr>
          <w:rFonts w:cs="Simplified Arabic"/>
          <w:b/>
          <w:bCs/>
          <w:color w:val="000000" w:themeColor="text1"/>
          <w:sz w:val="24"/>
          <w:szCs w:val="24"/>
        </w:rPr>
      </w:pPr>
      <w:r w:rsidRPr="007E7410">
        <w:rPr>
          <w:rFonts w:cs="Simplified Arabic"/>
          <w:b/>
          <w:bCs/>
          <w:color w:val="000000" w:themeColor="text1"/>
          <w:sz w:val="24"/>
          <w:szCs w:val="24"/>
        </w:rPr>
        <w:t>3.4.5.</w:t>
      </w:r>
      <w:r w:rsidR="003541CB" w:rsidRPr="007E7410">
        <w:rPr>
          <w:rFonts w:cs="Simplified Arabic"/>
          <w:b/>
          <w:bCs/>
          <w:color w:val="000000" w:themeColor="text1"/>
          <w:sz w:val="24"/>
          <w:szCs w:val="24"/>
        </w:rPr>
        <w:t>3</w:t>
      </w:r>
      <w:r w:rsidRPr="007E7410">
        <w:rPr>
          <w:rFonts w:cs="Simplified Arabic"/>
          <w:b/>
          <w:bCs/>
          <w:color w:val="000000" w:themeColor="text1"/>
          <w:sz w:val="24"/>
          <w:szCs w:val="24"/>
        </w:rPr>
        <w:t xml:space="preserve"> </w:t>
      </w:r>
      <w:r w:rsidR="007E7410">
        <w:rPr>
          <w:rFonts w:cs="Simplified Arabic"/>
          <w:b/>
          <w:bCs/>
          <w:color w:val="000000" w:themeColor="text1"/>
          <w:sz w:val="24"/>
          <w:szCs w:val="24"/>
        </w:rPr>
        <w:t>Relative Significance</w:t>
      </w:r>
      <w:r w:rsidR="007E7410" w:rsidRPr="007E7410">
        <w:rPr>
          <w:rFonts w:cs="Simplified Arabic"/>
          <w:b/>
          <w:bCs/>
          <w:color w:val="000000" w:themeColor="text1"/>
          <w:sz w:val="24"/>
          <w:szCs w:val="24"/>
        </w:rPr>
        <w:t xml:space="preserve"> </w:t>
      </w:r>
      <w:r w:rsidR="00FC6CFD" w:rsidRPr="007E7410">
        <w:rPr>
          <w:rFonts w:cs="Simplified Arabic"/>
          <w:b/>
          <w:bCs/>
          <w:color w:val="000000" w:themeColor="text1"/>
          <w:sz w:val="24"/>
          <w:szCs w:val="24"/>
        </w:rPr>
        <w:t>of</w:t>
      </w:r>
      <w:r w:rsidRPr="007E7410">
        <w:rPr>
          <w:rFonts w:cs="Simplified Arabic"/>
          <w:b/>
          <w:bCs/>
          <w:color w:val="000000" w:themeColor="text1"/>
          <w:sz w:val="24"/>
          <w:szCs w:val="24"/>
        </w:rPr>
        <w:t xml:space="preserve"> W</w:t>
      </w:r>
      <w:r w:rsidR="007F7E80" w:rsidRPr="007E7410">
        <w:rPr>
          <w:rFonts w:cs="Simplified Arabic"/>
          <w:b/>
          <w:bCs/>
          <w:color w:val="000000" w:themeColor="text1"/>
          <w:sz w:val="24"/>
          <w:szCs w:val="24"/>
        </w:rPr>
        <w:t>H</w:t>
      </w:r>
      <w:r w:rsidRPr="007E7410">
        <w:rPr>
          <w:rFonts w:cs="Simplified Arabic"/>
          <w:b/>
          <w:bCs/>
          <w:color w:val="000000" w:themeColor="text1"/>
          <w:sz w:val="24"/>
          <w:szCs w:val="24"/>
        </w:rPr>
        <w:t>PI</w:t>
      </w:r>
    </w:p>
    <w:p w:rsidR="004422C6" w:rsidRPr="007E7410" w:rsidRDefault="0020738B" w:rsidP="002C2CDD">
      <w:pPr>
        <w:bidi w:val="0"/>
        <w:jc w:val="both"/>
        <w:rPr>
          <w:b/>
          <w:bCs/>
          <w:color w:val="000000" w:themeColor="text1"/>
          <w:sz w:val="24"/>
          <w:szCs w:val="24"/>
        </w:rPr>
      </w:pPr>
      <w:r w:rsidRPr="007E7410">
        <w:rPr>
          <w:color w:val="000000" w:themeColor="text1"/>
          <w:sz w:val="24"/>
          <w:szCs w:val="24"/>
        </w:rPr>
        <w:t>The weightings used in calculating the index were extracted, by calculating the value of imports of goods in addition to the volume of production from the internal trade data within the business statistics survey based on the data for the year 2019. According to the relative distribution of consumed commodities, the proportion of commodities produced and consumed locally amounted to about 26%, compared to 74% for goods imported from abroad. It should be noted that in calculating the wholesale price index for imported goods, domestic sales prices for imported goods were relied upon, but were weighted based on the value of imports from abroad.</w:t>
      </w:r>
    </w:p>
    <w:p w:rsidR="00585EE0" w:rsidRPr="007E7410" w:rsidRDefault="00585EE0" w:rsidP="0020738B">
      <w:pPr>
        <w:bidi w:val="0"/>
        <w:jc w:val="both"/>
        <w:rPr>
          <w:b/>
          <w:bCs/>
          <w:color w:val="000000" w:themeColor="text1"/>
          <w:sz w:val="24"/>
          <w:szCs w:val="24"/>
        </w:rPr>
      </w:pPr>
    </w:p>
    <w:p w:rsidR="00585EE0" w:rsidRPr="007E7410" w:rsidRDefault="00585EE0" w:rsidP="00585EE0">
      <w:pPr>
        <w:bidi w:val="0"/>
        <w:jc w:val="both"/>
        <w:rPr>
          <w:b/>
          <w:bCs/>
          <w:color w:val="000000" w:themeColor="text1"/>
          <w:sz w:val="24"/>
          <w:szCs w:val="24"/>
        </w:rPr>
      </w:pPr>
    </w:p>
    <w:p w:rsidR="001419DB" w:rsidRPr="007E7410" w:rsidRDefault="001419DB" w:rsidP="00585EE0">
      <w:pPr>
        <w:bidi w:val="0"/>
        <w:jc w:val="both"/>
        <w:rPr>
          <w:b/>
          <w:bCs/>
          <w:color w:val="000000" w:themeColor="text1"/>
          <w:sz w:val="24"/>
          <w:szCs w:val="24"/>
        </w:rPr>
      </w:pPr>
      <w:r w:rsidRPr="007E7410">
        <w:rPr>
          <w:b/>
          <w:bCs/>
          <w:color w:val="000000" w:themeColor="text1"/>
          <w:sz w:val="24"/>
          <w:szCs w:val="24"/>
        </w:rPr>
        <w:lastRenderedPageBreak/>
        <w:t xml:space="preserve">The following table shows the </w:t>
      </w:r>
      <w:r w:rsidR="00651F9F" w:rsidRPr="007E7410">
        <w:rPr>
          <w:b/>
          <w:bCs/>
          <w:color w:val="000000" w:themeColor="text1"/>
          <w:sz w:val="24"/>
          <w:szCs w:val="24"/>
        </w:rPr>
        <w:t>percentage</w:t>
      </w:r>
      <w:r w:rsidR="00774B83" w:rsidRPr="007E7410">
        <w:rPr>
          <w:b/>
          <w:bCs/>
          <w:color w:val="000000" w:themeColor="text1"/>
          <w:sz w:val="24"/>
          <w:szCs w:val="24"/>
        </w:rPr>
        <w:t xml:space="preserve"> distribution </w:t>
      </w:r>
      <w:r w:rsidRPr="007E7410">
        <w:rPr>
          <w:b/>
          <w:bCs/>
          <w:color w:val="000000" w:themeColor="text1"/>
          <w:sz w:val="24"/>
          <w:szCs w:val="24"/>
        </w:rPr>
        <w:t xml:space="preserve">of the weights used in calculating the WHPI adoption in </w:t>
      </w:r>
      <w:r w:rsidR="0020738B" w:rsidRPr="007E7410">
        <w:rPr>
          <w:b/>
          <w:bCs/>
          <w:color w:val="000000" w:themeColor="text1"/>
          <w:sz w:val="24"/>
          <w:szCs w:val="24"/>
        </w:rPr>
        <w:t>2019</w:t>
      </w:r>
      <w:r w:rsidRPr="007E7410">
        <w:rPr>
          <w:b/>
          <w:bCs/>
          <w:color w:val="000000" w:themeColor="text1"/>
          <w:sz w:val="24"/>
          <w:szCs w:val="24"/>
        </w:rPr>
        <w:t xml:space="preserve"> data:</w:t>
      </w:r>
    </w:p>
    <w:p w:rsidR="00A569BE" w:rsidRPr="007E7410" w:rsidRDefault="00A569BE" w:rsidP="00A569BE">
      <w:pPr>
        <w:bidi w:val="0"/>
        <w:jc w:val="both"/>
        <w:rPr>
          <w:b/>
          <w:bCs/>
          <w:color w:val="000000" w:themeColor="text1"/>
          <w:sz w:val="10"/>
          <w:szCs w:val="10"/>
        </w:rPr>
      </w:pPr>
    </w:p>
    <w:p w:rsidR="0082564B" w:rsidRPr="007E7410" w:rsidRDefault="0082564B" w:rsidP="0082564B">
      <w:pPr>
        <w:bidi w:val="0"/>
        <w:jc w:val="both"/>
        <w:rPr>
          <w:color w:val="000000" w:themeColor="text1"/>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3"/>
        <w:gridCol w:w="2028"/>
        <w:gridCol w:w="1777"/>
        <w:gridCol w:w="1944"/>
      </w:tblGrid>
      <w:tr w:rsidR="00A0110A" w:rsidRPr="007E7410" w:rsidTr="001D6A2B">
        <w:trPr>
          <w:trHeight w:val="340"/>
          <w:tblHeader/>
          <w:jc w:val="center"/>
        </w:trPr>
        <w:tc>
          <w:tcPr>
            <w:tcW w:w="3323" w:type="dxa"/>
            <w:vMerge w:val="restart"/>
            <w:vAlign w:val="center"/>
          </w:tcPr>
          <w:p w:rsidR="0082564B" w:rsidRPr="007E7410" w:rsidRDefault="0082564B" w:rsidP="001451AC">
            <w:pPr>
              <w:bidi w:val="0"/>
              <w:jc w:val="center"/>
              <w:rPr>
                <w:rFonts w:ascii="Arial" w:hAnsi="Arial" w:cs="Arial"/>
                <w:b/>
                <w:bCs/>
                <w:color w:val="000000" w:themeColor="text1"/>
                <w:sz w:val="18"/>
                <w:szCs w:val="18"/>
              </w:rPr>
            </w:pPr>
            <w:r w:rsidRPr="007E7410">
              <w:rPr>
                <w:rFonts w:ascii="Arial" w:hAnsi="Arial" w:cs="Arial"/>
                <w:b/>
                <w:bCs/>
                <w:color w:val="000000" w:themeColor="text1"/>
                <w:sz w:val="18"/>
                <w:szCs w:val="18"/>
              </w:rPr>
              <w:t>Main Categories</w:t>
            </w:r>
          </w:p>
        </w:tc>
        <w:tc>
          <w:tcPr>
            <w:tcW w:w="5749" w:type="dxa"/>
            <w:gridSpan w:val="3"/>
            <w:vAlign w:val="center"/>
          </w:tcPr>
          <w:p w:rsidR="0082564B" w:rsidRPr="007E7410" w:rsidRDefault="0082564B" w:rsidP="00CB035A">
            <w:pPr>
              <w:bidi w:val="0"/>
              <w:jc w:val="center"/>
              <w:rPr>
                <w:rFonts w:ascii="Arial" w:hAnsi="Arial" w:cs="Arial"/>
                <w:color w:val="000000" w:themeColor="text1"/>
                <w:sz w:val="18"/>
                <w:szCs w:val="18"/>
              </w:rPr>
            </w:pPr>
            <w:r w:rsidRPr="007E7410">
              <w:rPr>
                <w:rFonts w:ascii="Arial" w:hAnsi="Arial" w:cs="Arial"/>
                <w:b/>
                <w:bCs/>
                <w:color w:val="000000" w:themeColor="text1"/>
                <w:sz w:val="18"/>
                <w:szCs w:val="18"/>
              </w:rPr>
              <w:t>Relative Weight</w:t>
            </w:r>
          </w:p>
        </w:tc>
      </w:tr>
      <w:tr w:rsidR="00A0110A" w:rsidRPr="007E7410" w:rsidTr="001D6A2B">
        <w:trPr>
          <w:trHeight w:val="340"/>
          <w:tblHeader/>
          <w:jc w:val="center"/>
        </w:trPr>
        <w:tc>
          <w:tcPr>
            <w:tcW w:w="3323" w:type="dxa"/>
            <w:vMerge/>
            <w:tcBorders>
              <w:bottom w:val="single" w:sz="4" w:space="0" w:color="auto"/>
            </w:tcBorders>
            <w:vAlign w:val="center"/>
          </w:tcPr>
          <w:p w:rsidR="0082564B" w:rsidRPr="007E7410" w:rsidRDefault="0082564B" w:rsidP="001451AC">
            <w:pPr>
              <w:bidi w:val="0"/>
              <w:jc w:val="center"/>
              <w:rPr>
                <w:rFonts w:ascii="Arial" w:hAnsi="Arial" w:cs="Arial"/>
                <w:b/>
                <w:bCs/>
                <w:color w:val="000000" w:themeColor="text1"/>
                <w:sz w:val="18"/>
                <w:szCs w:val="18"/>
              </w:rPr>
            </w:pPr>
          </w:p>
        </w:tc>
        <w:tc>
          <w:tcPr>
            <w:tcW w:w="2028" w:type="dxa"/>
            <w:tcBorders>
              <w:bottom w:val="single" w:sz="4" w:space="0" w:color="auto"/>
            </w:tcBorders>
            <w:vAlign w:val="center"/>
          </w:tcPr>
          <w:p w:rsidR="0082564B" w:rsidRPr="007E7410" w:rsidRDefault="0082564B" w:rsidP="001451AC">
            <w:pPr>
              <w:bidi w:val="0"/>
              <w:jc w:val="center"/>
              <w:rPr>
                <w:rFonts w:ascii="Arial" w:hAnsi="Arial" w:cs="Arial"/>
                <w:b/>
                <w:bCs/>
                <w:color w:val="000000" w:themeColor="text1"/>
                <w:sz w:val="18"/>
                <w:szCs w:val="18"/>
              </w:rPr>
            </w:pPr>
            <w:r w:rsidRPr="007E7410">
              <w:rPr>
                <w:rFonts w:ascii="Arial" w:hAnsi="Arial" w:cs="Arial"/>
                <w:b/>
                <w:bCs/>
                <w:color w:val="000000" w:themeColor="text1"/>
                <w:sz w:val="18"/>
                <w:szCs w:val="18"/>
              </w:rPr>
              <w:t>Local</w:t>
            </w:r>
          </w:p>
        </w:tc>
        <w:tc>
          <w:tcPr>
            <w:tcW w:w="1777" w:type="dxa"/>
            <w:tcBorders>
              <w:bottom w:val="single" w:sz="4" w:space="0" w:color="auto"/>
            </w:tcBorders>
            <w:vAlign w:val="center"/>
          </w:tcPr>
          <w:p w:rsidR="0082564B" w:rsidRPr="007E7410" w:rsidRDefault="0082564B" w:rsidP="001451AC">
            <w:pPr>
              <w:bidi w:val="0"/>
              <w:jc w:val="center"/>
              <w:rPr>
                <w:rFonts w:ascii="Arial" w:hAnsi="Arial" w:cs="Arial"/>
                <w:b/>
                <w:bCs/>
                <w:color w:val="000000" w:themeColor="text1"/>
                <w:sz w:val="18"/>
                <w:szCs w:val="18"/>
              </w:rPr>
            </w:pPr>
            <w:r w:rsidRPr="007E7410">
              <w:rPr>
                <w:rFonts w:ascii="Arial" w:hAnsi="Arial" w:cs="Arial"/>
                <w:b/>
                <w:bCs/>
                <w:color w:val="000000" w:themeColor="text1"/>
                <w:sz w:val="18"/>
                <w:szCs w:val="18"/>
              </w:rPr>
              <w:t>Import</w:t>
            </w:r>
            <w:r w:rsidR="00CB035A" w:rsidRPr="007E7410">
              <w:rPr>
                <w:rFonts w:ascii="Arial" w:hAnsi="Arial" w:cs="Arial"/>
                <w:b/>
                <w:bCs/>
                <w:color w:val="000000" w:themeColor="text1"/>
                <w:sz w:val="18"/>
                <w:szCs w:val="18"/>
              </w:rPr>
              <w:t>ed</w:t>
            </w:r>
          </w:p>
        </w:tc>
        <w:tc>
          <w:tcPr>
            <w:tcW w:w="1944" w:type="dxa"/>
            <w:tcBorders>
              <w:bottom w:val="single" w:sz="4" w:space="0" w:color="auto"/>
            </w:tcBorders>
            <w:vAlign w:val="center"/>
          </w:tcPr>
          <w:p w:rsidR="0082564B" w:rsidRPr="007E7410" w:rsidRDefault="0082564B" w:rsidP="001451AC">
            <w:pPr>
              <w:bidi w:val="0"/>
              <w:jc w:val="center"/>
              <w:rPr>
                <w:rFonts w:ascii="Arial" w:hAnsi="Arial" w:cs="Arial"/>
                <w:b/>
                <w:bCs/>
                <w:color w:val="000000" w:themeColor="text1"/>
                <w:sz w:val="18"/>
                <w:szCs w:val="18"/>
              </w:rPr>
            </w:pPr>
            <w:r w:rsidRPr="007E7410">
              <w:rPr>
                <w:rFonts w:ascii="Arial" w:hAnsi="Arial" w:cs="Arial"/>
                <w:b/>
                <w:bCs/>
                <w:color w:val="000000" w:themeColor="text1"/>
                <w:sz w:val="18"/>
                <w:szCs w:val="18"/>
              </w:rPr>
              <w:t>Total</w:t>
            </w:r>
          </w:p>
        </w:tc>
      </w:tr>
      <w:tr w:rsidR="00A0110A" w:rsidRPr="007E7410" w:rsidTr="001D6A2B">
        <w:trPr>
          <w:trHeight w:val="340"/>
          <w:jc w:val="center"/>
        </w:trPr>
        <w:tc>
          <w:tcPr>
            <w:tcW w:w="3323" w:type="dxa"/>
            <w:tcBorders>
              <w:bottom w:val="nil"/>
            </w:tcBorders>
            <w:vAlign w:val="center"/>
          </w:tcPr>
          <w:p w:rsidR="0020738B" w:rsidRPr="007E7410" w:rsidRDefault="0020738B" w:rsidP="0020738B">
            <w:pPr>
              <w:autoSpaceDE/>
              <w:autoSpaceDN/>
              <w:bidi w:val="0"/>
              <w:jc w:val="lowKashida"/>
              <w:rPr>
                <w:rFonts w:asciiTheme="minorBidi" w:hAnsiTheme="minorBidi" w:cstheme="minorBidi"/>
                <w:color w:val="000000" w:themeColor="text1"/>
                <w:sz w:val="18"/>
                <w:szCs w:val="18"/>
              </w:rPr>
            </w:pPr>
            <w:r w:rsidRPr="007E7410">
              <w:rPr>
                <w:rFonts w:asciiTheme="minorBidi" w:hAnsiTheme="minorBidi" w:cstheme="minorBidi"/>
                <w:color w:val="000000" w:themeColor="text1"/>
                <w:sz w:val="18"/>
                <w:szCs w:val="18"/>
              </w:rPr>
              <w:t>Wholesale and retail trade and repair of motor vehicles and motorcycles</w:t>
            </w:r>
          </w:p>
        </w:tc>
        <w:tc>
          <w:tcPr>
            <w:tcW w:w="2028" w:type="dxa"/>
            <w:tcBorders>
              <w:bottom w:val="nil"/>
              <w:right w:val="nil"/>
            </w:tcBorders>
            <w:vAlign w:val="center"/>
          </w:tcPr>
          <w:p w:rsidR="0020738B" w:rsidRPr="007E7410" w:rsidRDefault="003153C8" w:rsidP="0020738B">
            <w:pPr>
              <w:bidi w:val="0"/>
              <w:jc w:val="right"/>
              <w:rPr>
                <w:rFonts w:asciiTheme="minorBidi" w:hAnsiTheme="minorBidi" w:cstheme="minorBidi"/>
                <w:color w:val="000000" w:themeColor="text1"/>
                <w:sz w:val="18"/>
                <w:szCs w:val="18"/>
              </w:rPr>
            </w:pPr>
            <w:r w:rsidRPr="007E7410">
              <w:rPr>
                <w:rFonts w:asciiTheme="minorBidi" w:hAnsiTheme="minorBidi" w:cstheme="minorBidi"/>
                <w:color w:val="000000" w:themeColor="text1"/>
                <w:sz w:val="18"/>
                <w:szCs w:val="18"/>
              </w:rPr>
              <w:t>16.22</w:t>
            </w:r>
          </w:p>
        </w:tc>
        <w:tc>
          <w:tcPr>
            <w:tcW w:w="1777" w:type="dxa"/>
            <w:tcBorders>
              <w:left w:val="nil"/>
              <w:bottom w:val="nil"/>
              <w:right w:val="nil"/>
            </w:tcBorders>
            <w:vAlign w:val="center"/>
          </w:tcPr>
          <w:p w:rsidR="0020738B" w:rsidRPr="007E7410" w:rsidRDefault="003153C8" w:rsidP="0020738B">
            <w:pPr>
              <w:bidi w:val="0"/>
              <w:jc w:val="right"/>
              <w:rPr>
                <w:rFonts w:asciiTheme="minorBidi" w:hAnsiTheme="minorBidi" w:cstheme="minorBidi"/>
                <w:color w:val="000000" w:themeColor="text1"/>
                <w:sz w:val="18"/>
                <w:szCs w:val="18"/>
              </w:rPr>
            </w:pPr>
            <w:r w:rsidRPr="007E7410">
              <w:rPr>
                <w:rFonts w:asciiTheme="minorBidi" w:hAnsiTheme="minorBidi" w:cstheme="minorBidi"/>
                <w:color w:val="000000" w:themeColor="text1"/>
                <w:sz w:val="18"/>
                <w:szCs w:val="18"/>
              </w:rPr>
              <w:t>8.82</w:t>
            </w:r>
          </w:p>
        </w:tc>
        <w:tc>
          <w:tcPr>
            <w:tcW w:w="1944" w:type="dxa"/>
            <w:tcBorders>
              <w:left w:val="nil"/>
              <w:bottom w:val="nil"/>
              <w:right w:val="single" w:sz="4" w:space="0" w:color="auto"/>
            </w:tcBorders>
            <w:vAlign w:val="center"/>
          </w:tcPr>
          <w:p w:rsidR="0020738B" w:rsidRPr="007E7410" w:rsidRDefault="003153C8" w:rsidP="0020738B">
            <w:pPr>
              <w:bidi w:val="0"/>
              <w:jc w:val="right"/>
              <w:rPr>
                <w:rFonts w:asciiTheme="minorBidi" w:hAnsiTheme="minorBidi" w:cstheme="minorBidi"/>
                <w:color w:val="000000" w:themeColor="text1"/>
                <w:sz w:val="18"/>
                <w:szCs w:val="18"/>
              </w:rPr>
            </w:pPr>
            <w:r w:rsidRPr="007E7410">
              <w:rPr>
                <w:rFonts w:asciiTheme="minorBidi" w:hAnsiTheme="minorBidi" w:cstheme="minorBidi"/>
                <w:color w:val="000000" w:themeColor="text1"/>
                <w:sz w:val="18"/>
                <w:szCs w:val="18"/>
              </w:rPr>
              <w:t>10.72</w:t>
            </w:r>
          </w:p>
        </w:tc>
      </w:tr>
      <w:tr w:rsidR="00A0110A" w:rsidRPr="007E7410" w:rsidTr="001D6A2B">
        <w:trPr>
          <w:trHeight w:val="340"/>
          <w:jc w:val="center"/>
        </w:trPr>
        <w:tc>
          <w:tcPr>
            <w:tcW w:w="3323" w:type="dxa"/>
            <w:tcBorders>
              <w:top w:val="nil"/>
              <w:bottom w:val="nil"/>
            </w:tcBorders>
            <w:vAlign w:val="center"/>
          </w:tcPr>
          <w:p w:rsidR="0020738B" w:rsidRPr="007E7410" w:rsidRDefault="003153C8" w:rsidP="0020738B">
            <w:pPr>
              <w:autoSpaceDE/>
              <w:autoSpaceDN/>
              <w:bidi w:val="0"/>
              <w:jc w:val="lowKashida"/>
              <w:rPr>
                <w:rFonts w:asciiTheme="minorBidi" w:hAnsiTheme="minorBidi" w:cstheme="minorBidi"/>
                <w:color w:val="000000" w:themeColor="text1"/>
                <w:sz w:val="18"/>
                <w:szCs w:val="18"/>
              </w:rPr>
            </w:pPr>
            <w:r w:rsidRPr="007E7410">
              <w:rPr>
                <w:rFonts w:asciiTheme="minorBidi" w:hAnsiTheme="minorBidi" w:cstheme="minorBidi"/>
                <w:color w:val="000000" w:themeColor="text1"/>
                <w:sz w:val="18"/>
                <w:szCs w:val="18"/>
              </w:rPr>
              <w:t>Wholesale trade</w:t>
            </w:r>
            <w:r w:rsidR="00975F47" w:rsidRPr="007E7410">
              <w:rPr>
                <w:rFonts w:asciiTheme="minorBidi" w:hAnsiTheme="minorBidi" w:cstheme="minorBidi"/>
                <w:color w:val="000000" w:themeColor="text1"/>
                <w:sz w:val="18"/>
                <w:szCs w:val="18"/>
              </w:rPr>
              <w:t>,</w:t>
            </w:r>
            <w:r w:rsidR="00943459" w:rsidRPr="007E7410">
              <w:rPr>
                <w:rFonts w:asciiTheme="minorBidi" w:hAnsiTheme="minorBidi" w:cstheme="minorBidi"/>
                <w:color w:val="000000" w:themeColor="text1"/>
                <w:sz w:val="18"/>
                <w:szCs w:val="18"/>
              </w:rPr>
              <w:t xml:space="preserve"> </w:t>
            </w:r>
            <w:r w:rsidR="0020738B" w:rsidRPr="007E7410">
              <w:rPr>
                <w:rFonts w:asciiTheme="minorBidi" w:hAnsiTheme="minorBidi" w:cstheme="minorBidi"/>
                <w:color w:val="000000" w:themeColor="text1"/>
                <w:sz w:val="18"/>
                <w:szCs w:val="18"/>
              </w:rPr>
              <w:t>except of motor vehicles and motorcycles</w:t>
            </w:r>
          </w:p>
        </w:tc>
        <w:tc>
          <w:tcPr>
            <w:tcW w:w="2028" w:type="dxa"/>
            <w:tcBorders>
              <w:top w:val="nil"/>
              <w:bottom w:val="nil"/>
              <w:right w:val="nil"/>
            </w:tcBorders>
            <w:vAlign w:val="center"/>
          </w:tcPr>
          <w:p w:rsidR="0020738B" w:rsidRPr="007E7410" w:rsidRDefault="003153C8" w:rsidP="0020738B">
            <w:pPr>
              <w:bidi w:val="0"/>
              <w:jc w:val="right"/>
              <w:rPr>
                <w:rFonts w:asciiTheme="minorBidi" w:hAnsiTheme="minorBidi" w:cstheme="minorBidi"/>
                <w:color w:val="000000" w:themeColor="text1"/>
                <w:sz w:val="18"/>
                <w:szCs w:val="18"/>
              </w:rPr>
            </w:pPr>
            <w:r w:rsidRPr="007E7410">
              <w:rPr>
                <w:rFonts w:asciiTheme="minorBidi" w:hAnsiTheme="minorBidi" w:cstheme="minorBidi"/>
                <w:color w:val="000000" w:themeColor="text1"/>
                <w:sz w:val="18"/>
                <w:szCs w:val="18"/>
              </w:rPr>
              <w:t>83.78</w:t>
            </w:r>
          </w:p>
        </w:tc>
        <w:tc>
          <w:tcPr>
            <w:tcW w:w="1777" w:type="dxa"/>
            <w:tcBorders>
              <w:top w:val="nil"/>
              <w:left w:val="nil"/>
              <w:bottom w:val="nil"/>
              <w:right w:val="nil"/>
            </w:tcBorders>
            <w:vAlign w:val="center"/>
          </w:tcPr>
          <w:p w:rsidR="0020738B" w:rsidRPr="007E7410" w:rsidRDefault="003153C8" w:rsidP="0020738B">
            <w:pPr>
              <w:bidi w:val="0"/>
              <w:jc w:val="right"/>
              <w:rPr>
                <w:rFonts w:asciiTheme="minorBidi" w:hAnsiTheme="minorBidi" w:cstheme="minorBidi"/>
                <w:color w:val="000000" w:themeColor="text1"/>
                <w:sz w:val="18"/>
                <w:szCs w:val="18"/>
              </w:rPr>
            </w:pPr>
            <w:r w:rsidRPr="007E7410">
              <w:rPr>
                <w:rFonts w:asciiTheme="minorBidi" w:hAnsiTheme="minorBidi" w:cstheme="minorBidi"/>
                <w:color w:val="000000" w:themeColor="text1"/>
                <w:sz w:val="18"/>
                <w:szCs w:val="18"/>
              </w:rPr>
              <w:t>91.18</w:t>
            </w:r>
          </w:p>
        </w:tc>
        <w:tc>
          <w:tcPr>
            <w:tcW w:w="1944" w:type="dxa"/>
            <w:tcBorders>
              <w:top w:val="nil"/>
              <w:left w:val="nil"/>
              <w:bottom w:val="nil"/>
              <w:right w:val="single" w:sz="4" w:space="0" w:color="auto"/>
            </w:tcBorders>
            <w:vAlign w:val="center"/>
          </w:tcPr>
          <w:p w:rsidR="0020738B" w:rsidRPr="007E7410" w:rsidRDefault="003153C8" w:rsidP="0020738B">
            <w:pPr>
              <w:bidi w:val="0"/>
              <w:jc w:val="right"/>
              <w:rPr>
                <w:rFonts w:asciiTheme="minorBidi" w:hAnsiTheme="minorBidi" w:cstheme="minorBidi"/>
                <w:color w:val="000000" w:themeColor="text1"/>
                <w:sz w:val="18"/>
                <w:szCs w:val="18"/>
              </w:rPr>
            </w:pPr>
            <w:r w:rsidRPr="007E7410">
              <w:rPr>
                <w:rFonts w:asciiTheme="minorBidi" w:hAnsiTheme="minorBidi" w:cstheme="minorBidi"/>
                <w:color w:val="000000" w:themeColor="text1"/>
                <w:sz w:val="18"/>
                <w:szCs w:val="18"/>
              </w:rPr>
              <w:t>89.28</w:t>
            </w:r>
          </w:p>
        </w:tc>
      </w:tr>
      <w:tr w:rsidR="0020738B" w:rsidRPr="007E7410" w:rsidTr="001D6A2B">
        <w:trPr>
          <w:trHeight w:val="340"/>
          <w:jc w:val="center"/>
        </w:trPr>
        <w:tc>
          <w:tcPr>
            <w:tcW w:w="3323" w:type="dxa"/>
            <w:tcBorders>
              <w:top w:val="nil"/>
              <w:bottom w:val="single" w:sz="4" w:space="0" w:color="auto"/>
            </w:tcBorders>
            <w:vAlign w:val="center"/>
          </w:tcPr>
          <w:p w:rsidR="0020738B" w:rsidRPr="007E7410" w:rsidRDefault="0020738B" w:rsidP="0020738B">
            <w:pPr>
              <w:bidi w:val="0"/>
              <w:rPr>
                <w:rFonts w:asciiTheme="minorBidi" w:hAnsiTheme="minorBidi" w:cstheme="minorBidi"/>
                <w:b/>
                <w:bCs/>
                <w:color w:val="000000" w:themeColor="text1"/>
                <w:sz w:val="18"/>
                <w:szCs w:val="18"/>
              </w:rPr>
            </w:pPr>
            <w:r w:rsidRPr="007E7410">
              <w:rPr>
                <w:rFonts w:asciiTheme="minorBidi" w:hAnsiTheme="minorBidi" w:cstheme="minorBidi"/>
                <w:b/>
                <w:bCs/>
                <w:color w:val="000000" w:themeColor="text1"/>
                <w:sz w:val="18"/>
                <w:szCs w:val="18"/>
              </w:rPr>
              <w:t>Overall Wholesale Price Index</w:t>
            </w:r>
          </w:p>
        </w:tc>
        <w:tc>
          <w:tcPr>
            <w:tcW w:w="2028" w:type="dxa"/>
            <w:tcBorders>
              <w:top w:val="nil"/>
              <w:bottom w:val="single" w:sz="4" w:space="0" w:color="auto"/>
              <w:right w:val="nil"/>
            </w:tcBorders>
            <w:vAlign w:val="center"/>
          </w:tcPr>
          <w:p w:rsidR="0020738B" w:rsidRPr="007E7410" w:rsidRDefault="0020738B" w:rsidP="0020738B">
            <w:pPr>
              <w:rPr>
                <w:rFonts w:asciiTheme="minorBidi" w:hAnsiTheme="minorBidi" w:cstheme="minorBidi"/>
                <w:b/>
                <w:bCs/>
                <w:color w:val="000000" w:themeColor="text1"/>
                <w:sz w:val="18"/>
                <w:szCs w:val="18"/>
                <w:rtl/>
              </w:rPr>
            </w:pPr>
            <w:r w:rsidRPr="007E7410">
              <w:rPr>
                <w:rFonts w:asciiTheme="minorBidi" w:hAnsiTheme="minorBidi" w:cstheme="minorBidi"/>
                <w:b/>
                <w:bCs/>
                <w:color w:val="000000" w:themeColor="text1"/>
                <w:sz w:val="18"/>
                <w:szCs w:val="18"/>
              </w:rPr>
              <w:t>100</w:t>
            </w:r>
          </w:p>
        </w:tc>
        <w:tc>
          <w:tcPr>
            <w:tcW w:w="1777" w:type="dxa"/>
            <w:tcBorders>
              <w:top w:val="nil"/>
              <w:left w:val="nil"/>
              <w:bottom w:val="single" w:sz="4" w:space="0" w:color="auto"/>
              <w:right w:val="nil"/>
            </w:tcBorders>
            <w:vAlign w:val="center"/>
          </w:tcPr>
          <w:p w:rsidR="0020738B" w:rsidRPr="007E7410" w:rsidRDefault="0020738B" w:rsidP="0020738B">
            <w:pPr>
              <w:rPr>
                <w:rFonts w:asciiTheme="minorBidi" w:hAnsiTheme="minorBidi" w:cstheme="minorBidi"/>
                <w:b/>
                <w:bCs/>
                <w:color w:val="000000" w:themeColor="text1"/>
                <w:sz w:val="18"/>
                <w:szCs w:val="18"/>
              </w:rPr>
            </w:pPr>
            <w:r w:rsidRPr="007E7410">
              <w:rPr>
                <w:rFonts w:asciiTheme="minorBidi" w:hAnsiTheme="minorBidi" w:cstheme="minorBidi"/>
                <w:b/>
                <w:bCs/>
                <w:color w:val="000000" w:themeColor="text1"/>
                <w:sz w:val="18"/>
                <w:szCs w:val="18"/>
              </w:rPr>
              <w:t>100</w:t>
            </w:r>
          </w:p>
        </w:tc>
        <w:tc>
          <w:tcPr>
            <w:tcW w:w="1944" w:type="dxa"/>
            <w:tcBorders>
              <w:top w:val="nil"/>
              <w:left w:val="nil"/>
              <w:bottom w:val="single" w:sz="4" w:space="0" w:color="auto"/>
              <w:right w:val="single" w:sz="4" w:space="0" w:color="auto"/>
            </w:tcBorders>
            <w:vAlign w:val="center"/>
          </w:tcPr>
          <w:p w:rsidR="0020738B" w:rsidRPr="007E7410" w:rsidRDefault="0020738B" w:rsidP="0020738B">
            <w:pPr>
              <w:rPr>
                <w:rFonts w:asciiTheme="minorBidi" w:hAnsiTheme="minorBidi" w:cstheme="minorBidi"/>
                <w:b/>
                <w:bCs/>
                <w:color w:val="000000" w:themeColor="text1"/>
                <w:sz w:val="18"/>
                <w:szCs w:val="18"/>
              </w:rPr>
            </w:pPr>
            <w:r w:rsidRPr="007E7410">
              <w:rPr>
                <w:rFonts w:asciiTheme="minorBidi" w:hAnsiTheme="minorBidi" w:cstheme="minorBidi"/>
                <w:b/>
                <w:bCs/>
                <w:color w:val="000000" w:themeColor="text1"/>
                <w:sz w:val="18"/>
                <w:szCs w:val="18"/>
              </w:rPr>
              <w:t>100</w:t>
            </w:r>
          </w:p>
        </w:tc>
      </w:tr>
    </w:tbl>
    <w:p w:rsidR="00F2092A" w:rsidRPr="007E7410" w:rsidRDefault="00F2092A" w:rsidP="00ED07E6">
      <w:pPr>
        <w:bidi w:val="0"/>
        <w:jc w:val="both"/>
        <w:rPr>
          <w:rFonts w:cs="Simplified Arabic"/>
          <w:b/>
          <w:bCs/>
          <w:color w:val="000000" w:themeColor="text1"/>
          <w:sz w:val="24"/>
          <w:szCs w:val="24"/>
        </w:rPr>
      </w:pPr>
    </w:p>
    <w:p w:rsidR="00F2092A" w:rsidRPr="007E7410" w:rsidRDefault="00F2092A" w:rsidP="007E7410">
      <w:pPr>
        <w:bidi w:val="0"/>
        <w:jc w:val="both"/>
        <w:rPr>
          <w:rFonts w:cs="Simplified Arabic"/>
          <w:b/>
          <w:bCs/>
          <w:color w:val="000000" w:themeColor="text1"/>
          <w:sz w:val="24"/>
          <w:szCs w:val="24"/>
        </w:rPr>
      </w:pPr>
      <w:r w:rsidRPr="007E7410">
        <w:rPr>
          <w:rFonts w:cs="Simplified Arabic"/>
          <w:b/>
          <w:bCs/>
          <w:color w:val="000000" w:themeColor="text1"/>
          <w:sz w:val="24"/>
          <w:szCs w:val="24"/>
        </w:rPr>
        <w:t xml:space="preserve">3.4.5.4 </w:t>
      </w:r>
      <w:r w:rsidR="007E7410">
        <w:rPr>
          <w:rFonts w:cs="Simplified Arabic"/>
          <w:b/>
          <w:bCs/>
          <w:color w:val="000000" w:themeColor="text1"/>
          <w:sz w:val="24"/>
          <w:szCs w:val="24"/>
        </w:rPr>
        <w:t>Relative Significance</w:t>
      </w:r>
      <w:r w:rsidR="007E7410" w:rsidRPr="007E7410">
        <w:rPr>
          <w:rFonts w:cs="Simplified Arabic"/>
          <w:b/>
          <w:bCs/>
          <w:color w:val="000000" w:themeColor="text1"/>
          <w:sz w:val="24"/>
          <w:szCs w:val="24"/>
        </w:rPr>
        <w:t xml:space="preserve"> </w:t>
      </w:r>
      <w:r w:rsidR="00012878" w:rsidRPr="007E7410">
        <w:rPr>
          <w:rFonts w:cs="Simplified Arabic"/>
          <w:b/>
          <w:bCs/>
          <w:color w:val="000000" w:themeColor="text1"/>
          <w:sz w:val="24"/>
          <w:szCs w:val="24"/>
        </w:rPr>
        <w:t>of</w:t>
      </w:r>
      <w:r w:rsidRPr="007E7410">
        <w:rPr>
          <w:rFonts w:cs="Simplified Arabic"/>
          <w:b/>
          <w:bCs/>
          <w:color w:val="000000" w:themeColor="text1"/>
          <w:sz w:val="24"/>
          <w:szCs w:val="24"/>
        </w:rPr>
        <w:t xml:space="preserve"> CCI</w:t>
      </w:r>
    </w:p>
    <w:p w:rsidR="00A569BE" w:rsidRPr="007E7410" w:rsidRDefault="00012878" w:rsidP="00012878">
      <w:pPr>
        <w:bidi w:val="0"/>
        <w:jc w:val="lowKashida"/>
        <w:rPr>
          <w:color w:val="000000" w:themeColor="text1"/>
          <w:sz w:val="24"/>
          <w:szCs w:val="24"/>
        </w:rPr>
      </w:pPr>
      <w:r w:rsidRPr="007E7410">
        <w:rPr>
          <w:color w:val="000000" w:themeColor="text1"/>
          <w:sz w:val="24"/>
          <w:szCs w:val="24"/>
        </w:rPr>
        <w:t>The weights of cost for residential and non-residential groups were calculated in coordination with the Ministry of Public Works based on a number of projects implemented by the ministry during 2007, in addition to a number of housing projects from the Palestinian Housing Council.</w:t>
      </w:r>
    </w:p>
    <w:p w:rsidR="00012878" w:rsidRPr="007E7410" w:rsidRDefault="00012878" w:rsidP="00A569BE">
      <w:pPr>
        <w:bidi w:val="0"/>
        <w:jc w:val="lowKashida"/>
        <w:rPr>
          <w:color w:val="000000" w:themeColor="text1"/>
          <w:sz w:val="24"/>
          <w:szCs w:val="24"/>
        </w:rPr>
      </w:pPr>
    </w:p>
    <w:p w:rsidR="00012878" w:rsidRPr="007E7410" w:rsidRDefault="00012878" w:rsidP="00012878">
      <w:pPr>
        <w:bidi w:val="0"/>
        <w:jc w:val="lowKashida"/>
        <w:rPr>
          <w:color w:val="000000" w:themeColor="text1"/>
          <w:sz w:val="24"/>
          <w:szCs w:val="24"/>
        </w:rPr>
      </w:pPr>
      <w:r w:rsidRPr="007E7410">
        <w:rPr>
          <w:color w:val="000000" w:themeColor="text1"/>
          <w:sz w:val="24"/>
          <w:szCs w:val="24"/>
        </w:rPr>
        <w:t>The costs of these building projects were distributed</w:t>
      </w:r>
      <w:r w:rsidR="00943459" w:rsidRPr="007E7410">
        <w:rPr>
          <w:color w:val="000000" w:themeColor="text1"/>
          <w:sz w:val="24"/>
          <w:szCs w:val="24"/>
        </w:rPr>
        <w:t xml:space="preserve"> </w:t>
      </w:r>
      <w:r w:rsidRPr="007E7410">
        <w:rPr>
          <w:color w:val="000000" w:themeColor="text1"/>
          <w:sz w:val="24"/>
          <w:szCs w:val="24"/>
        </w:rPr>
        <w:t>between groups included in the framework of the CCI in relative terms. These weights were updated based on a number of projects implemented in 2013 and on data available for housing projects during 2013 from the Palestinian Housing Council. Skeleton building costs were also included in 2013.</w:t>
      </w:r>
    </w:p>
    <w:p w:rsidR="00226A99" w:rsidRPr="007E7410" w:rsidRDefault="00226A99" w:rsidP="004422C6">
      <w:pPr>
        <w:bidi w:val="0"/>
        <w:jc w:val="both"/>
        <w:rPr>
          <w:b/>
          <w:bCs/>
          <w:color w:val="000000" w:themeColor="text1"/>
          <w:sz w:val="24"/>
          <w:szCs w:val="24"/>
        </w:rPr>
      </w:pPr>
    </w:p>
    <w:p w:rsidR="00F2092A" w:rsidRPr="007E7410" w:rsidRDefault="00F2092A" w:rsidP="00651F9F">
      <w:pPr>
        <w:bidi w:val="0"/>
        <w:jc w:val="both"/>
        <w:rPr>
          <w:b/>
          <w:bCs/>
          <w:color w:val="000000" w:themeColor="text1"/>
          <w:sz w:val="24"/>
          <w:szCs w:val="24"/>
        </w:rPr>
      </w:pPr>
      <w:r w:rsidRPr="007E7410">
        <w:rPr>
          <w:b/>
          <w:bCs/>
          <w:color w:val="000000" w:themeColor="text1"/>
          <w:sz w:val="24"/>
          <w:szCs w:val="24"/>
        </w:rPr>
        <w:t xml:space="preserve">The following table shows the </w:t>
      </w:r>
      <w:r w:rsidR="00651F9F" w:rsidRPr="007E7410">
        <w:rPr>
          <w:b/>
          <w:bCs/>
          <w:color w:val="000000" w:themeColor="text1"/>
          <w:sz w:val="24"/>
          <w:szCs w:val="24"/>
        </w:rPr>
        <w:t>percentage</w:t>
      </w:r>
      <w:r w:rsidR="00774B83" w:rsidRPr="007E7410">
        <w:rPr>
          <w:b/>
          <w:bCs/>
          <w:color w:val="000000" w:themeColor="text1"/>
          <w:sz w:val="24"/>
          <w:szCs w:val="24"/>
        </w:rPr>
        <w:t xml:space="preserve"> distribution </w:t>
      </w:r>
      <w:r w:rsidRPr="007E7410">
        <w:rPr>
          <w:b/>
          <w:bCs/>
          <w:color w:val="000000" w:themeColor="text1"/>
          <w:sz w:val="24"/>
          <w:szCs w:val="24"/>
        </w:rPr>
        <w:t>of the weights used in calculating the CCI adoption in 2013 data:</w:t>
      </w:r>
    </w:p>
    <w:p w:rsidR="00A569BE" w:rsidRPr="007E7410" w:rsidRDefault="00A569BE" w:rsidP="00A569BE">
      <w:pPr>
        <w:bidi w:val="0"/>
        <w:jc w:val="both"/>
        <w:rPr>
          <w:b/>
          <w:bCs/>
          <w:color w:val="000000" w:themeColor="text1"/>
          <w:sz w:val="10"/>
          <w:szCs w:val="10"/>
        </w:rPr>
      </w:pPr>
    </w:p>
    <w:p w:rsidR="00EF023D" w:rsidRPr="007E7410" w:rsidRDefault="00EF023D" w:rsidP="00EF023D">
      <w:pPr>
        <w:bidi w:val="0"/>
        <w:jc w:val="both"/>
        <w:rPr>
          <w:color w:val="000000" w:themeColor="text1"/>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3"/>
        <w:gridCol w:w="2028"/>
        <w:gridCol w:w="1777"/>
        <w:gridCol w:w="1944"/>
      </w:tblGrid>
      <w:tr w:rsidR="00A0110A" w:rsidRPr="007E7410" w:rsidTr="008848F1">
        <w:trPr>
          <w:trHeight w:val="340"/>
          <w:tblHeader/>
          <w:jc w:val="center"/>
        </w:trPr>
        <w:tc>
          <w:tcPr>
            <w:tcW w:w="3323" w:type="dxa"/>
            <w:vMerge w:val="restart"/>
            <w:vAlign w:val="center"/>
          </w:tcPr>
          <w:p w:rsidR="00EF023D" w:rsidRPr="007E7410" w:rsidRDefault="00EF023D" w:rsidP="008848F1">
            <w:pPr>
              <w:bidi w:val="0"/>
              <w:jc w:val="center"/>
              <w:rPr>
                <w:rFonts w:ascii="Arial" w:hAnsi="Arial" w:cs="Arial"/>
                <w:b/>
                <w:bCs/>
                <w:color w:val="000000" w:themeColor="text1"/>
                <w:sz w:val="18"/>
                <w:szCs w:val="18"/>
              </w:rPr>
            </w:pPr>
            <w:r w:rsidRPr="007E7410">
              <w:rPr>
                <w:rFonts w:ascii="Arial" w:hAnsi="Arial" w:cs="Arial"/>
                <w:b/>
                <w:bCs/>
                <w:color w:val="000000" w:themeColor="text1"/>
                <w:sz w:val="18"/>
                <w:szCs w:val="18"/>
              </w:rPr>
              <w:t>Main Categories</w:t>
            </w:r>
          </w:p>
        </w:tc>
        <w:tc>
          <w:tcPr>
            <w:tcW w:w="5749" w:type="dxa"/>
            <w:gridSpan w:val="3"/>
            <w:vAlign w:val="center"/>
          </w:tcPr>
          <w:p w:rsidR="00EF023D" w:rsidRPr="007E7410" w:rsidRDefault="00EF023D" w:rsidP="00CB035A">
            <w:pPr>
              <w:bidi w:val="0"/>
              <w:jc w:val="center"/>
              <w:rPr>
                <w:rFonts w:ascii="Arial" w:hAnsi="Arial" w:cs="Arial"/>
                <w:color w:val="000000" w:themeColor="text1"/>
                <w:sz w:val="18"/>
                <w:szCs w:val="18"/>
              </w:rPr>
            </w:pPr>
            <w:r w:rsidRPr="007E7410">
              <w:rPr>
                <w:rFonts w:ascii="Arial" w:hAnsi="Arial" w:cs="Arial"/>
                <w:b/>
                <w:bCs/>
                <w:color w:val="000000" w:themeColor="text1"/>
                <w:sz w:val="18"/>
                <w:szCs w:val="18"/>
              </w:rPr>
              <w:t>Relative Weight</w:t>
            </w:r>
          </w:p>
        </w:tc>
      </w:tr>
      <w:tr w:rsidR="00A0110A" w:rsidRPr="007E7410" w:rsidTr="00F236BC">
        <w:trPr>
          <w:trHeight w:val="340"/>
          <w:tblHeader/>
          <w:jc w:val="center"/>
        </w:trPr>
        <w:tc>
          <w:tcPr>
            <w:tcW w:w="3323" w:type="dxa"/>
            <w:vMerge/>
            <w:tcBorders>
              <w:bottom w:val="single" w:sz="4" w:space="0" w:color="auto"/>
            </w:tcBorders>
            <w:vAlign w:val="center"/>
          </w:tcPr>
          <w:p w:rsidR="00EF023D" w:rsidRPr="007E7410" w:rsidRDefault="00EF023D" w:rsidP="008848F1">
            <w:pPr>
              <w:bidi w:val="0"/>
              <w:jc w:val="center"/>
              <w:rPr>
                <w:rFonts w:ascii="Arial" w:hAnsi="Arial" w:cs="Arial"/>
                <w:b/>
                <w:bCs/>
                <w:color w:val="000000" w:themeColor="text1"/>
                <w:sz w:val="18"/>
                <w:szCs w:val="18"/>
              </w:rPr>
            </w:pPr>
          </w:p>
        </w:tc>
        <w:tc>
          <w:tcPr>
            <w:tcW w:w="2028" w:type="dxa"/>
            <w:tcBorders>
              <w:bottom w:val="single" w:sz="4" w:space="0" w:color="auto"/>
            </w:tcBorders>
            <w:vAlign w:val="center"/>
          </w:tcPr>
          <w:p w:rsidR="00EF023D" w:rsidRPr="007E7410" w:rsidRDefault="00EF023D" w:rsidP="008848F1">
            <w:pPr>
              <w:bidi w:val="0"/>
              <w:jc w:val="center"/>
              <w:rPr>
                <w:rFonts w:ascii="Arial" w:hAnsi="Arial" w:cs="Arial"/>
                <w:b/>
                <w:bCs/>
                <w:color w:val="000000" w:themeColor="text1"/>
                <w:sz w:val="18"/>
                <w:szCs w:val="18"/>
              </w:rPr>
            </w:pPr>
            <w:r w:rsidRPr="007E7410">
              <w:rPr>
                <w:rFonts w:ascii="Arial" w:hAnsi="Arial" w:cs="Arial"/>
                <w:b/>
                <w:bCs/>
                <w:color w:val="000000" w:themeColor="text1"/>
                <w:sz w:val="18"/>
                <w:szCs w:val="18"/>
              </w:rPr>
              <w:t>Residential Buildings</w:t>
            </w:r>
          </w:p>
        </w:tc>
        <w:tc>
          <w:tcPr>
            <w:tcW w:w="1777" w:type="dxa"/>
            <w:tcBorders>
              <w:bottom w:val="single" w:sz="4" w:space="0" w:color="auto"/>
            </w:tcBorders>
            <w:vAlign w:val="center"/>
          </w:tcPr>
          <w:p w:rsidR="00EF023D" w:rsidRPr="007E7410" w:rsidRDefault="00EF023D" w:rsidP="008848F1">
            <w:pPr>
              <w:bidi w:val="0"/>
              <w:jc w:val="center"/>
              <w:rPr>
                <w:rFonts w:ascii="Arial" w:hAnsi="Arial" w:cs="Arial"/>
                <w:b/>
                <w:bCs/>
                <w:color w:val="000000" w:themeColor="text1"/>
                <w:sz w:val="18"/>
                <w:szCs w:val="18"/>
              </w:rPr>
            </w:pPr>
            <w:r w:rsidRPr="007E7410">
              <w:rPr>
                <w:rFonts w:ascii="Arial" w:hAnsi="Arial" w:cs="Arial"/>
                <w:b/>
                <w:bCs/>
                <w:color w:val="000000" w:themeColor="text1"/>
                <w:sz w:val="18"/>
                <w:szCs w:val="18"/>
              </w:rPr>
              <w:t>Non-residential Buildings</w:t>
            </w:r>
          </w:p>
        </w:tc>
        <w:tc>
          <w:tcPr>
            <w:tcW w:w="1944" w:type="dxa"/>
            <w:tcBorders>
              <w:bottom w:val="single" w:sz="4" w:space="0" w:color="auto"/>
            </w:tcBorders>
            <w:vAlign w:val="center"/>
          </w:tcPr>
          <w:p w:rsidR="00EF023D" w:rsidRPr="007E7410" w:rsidRDefault="00EF023D" w:rsidP="008848F1">
            <w:pPr>
              <w:bidi w:val="0"/>
              <w:jc w:val="center"/>
              <w:rPr>
                <w:rFonts w:ascii="Arial" w:hAnsi="Arial" w:cs="Arial"/>
                <w:b/>
                <w:bCs/>
                <w:color w:val="000000" w:themeColor="text1"/>
                <w:sz w:val="18"/>
                <w:szCs w:val="18"/>
              </w:rPr>
            </w:pPr>
            <w:r w:rsidRPr="007E7410">
              <w:rPr>
                <w:rFonts w:ascii="Arial" w:hAnsi="Arial" w:cs="Arial"/>
                <w:b/>
                <w:bCs/>
                <w:color w:val="000000" w:themeColor="text1"/>
                <w:sz w:val="18"/>
                <w:szCs w:val="18"/>
              </w:rPr>
              <w:t>Skeleton Buildings</w:t>
            </w:r>
          </w:p>
        </w:tc>
      </w:tr>
      <w:tr w:rsidR="00A0110A" w:rsidRPr="007E7410" w:rsidTr="00F236BC">
        <w:trPr>
          <w:trHeight w:val="340"/>
          <w:jc w:val="center"/>
        </w:trPr>
        <w:tc>
          <w:tcPr>
            <w:tcW w:w="3323" w:type="dxa"/>
            <w:tcBorders>
              <w:bottom w:val="nil"/>
            </w:tcBorders>
            <w:vAlign w:val="center"/>
          </w:tcPr>
          <w:p w:rsidR="00EF023D" w:rsidRPr="007E7410" w:rsidRDefault="00EF023D" w:rsidP="00012878">
            <w:pPr>
              <w:bidi w:val="0"/>
              <w:rPr>
                <w:rFonts w:ascii="Arial" w:hAnsi="Arial" w:cs="Arial"/>
                <w:color w:val="000000" w:themeColor="text1"/>
                <w:sz w:val="18"/>
                <w:szCs w:val="18"/>
              </w:rPr>
            </w:pPr>
            <w:r w:rsidRPr="007E7410">
              <w:rPr>
                <w:rFonts w:ascii="Arial" w:hAnsi="Arial" w:cs="Arial"/>
                <w:color w:val="000000" w:themeColor="text1"/>
                <w:sz w:val="18"/>
                <w:szCs w:val="18"/>
              </w:rPr>
              <w:t xml:space="preserve">Raw </w:t>
            </w:r>
            <w:r w:rsidR="00012878" w:rsidRPr="007E7410">
              <w:rPr>
                <w:rFonts w:ascii="Arial" w:hAnsi="Arial" w:cs="Arial"/>
                <w:color w:val="000000" w:themeColor="text1"/>
                <w:sz w:val="18"/>
                <w:szCs w:val="18"/>
              </w:rPr>
              <w:t>m</w:t>
            </w:r>
            <w:r w:rsidRPr="007E7410">
              <w:rPr>
                <w:rFonts w:ascii="Arial" w:hAnsi="Arial" w:cs="Arial"/>
                <w:color w:val="000000" w:themeColor="text1"/>
                <w:sz w:val="18"/>
                <w:szCs w:val="18"/>
              </w:rPr>
              <w:t>aterials</w:t>
            </w:r>
          </w:p>
        </w:tc>
        <w:tc>
          <w:tcPr>
            <w:tcW w:w="2028" w:type="dxa"/>
            <w:tcBorders>
              <w:bottom w:val="nil"/>
              <w:right w:val="nil"/>
            </w:tcBorders>
            <w:vAlign w:val="center"/>
          </w:tcPr>
          <w:p w:rsidR="00EF023D" w:rsidRPr="007E7410" w:rsidRDefault="00EF023D" w:rsidP="008848F1">
            <w:pPr>
              <w:bidi w:val="0"/>
              <w:jc w:val="right"/>
              <w:rPr>
                <w:rFonts w:ascii="Arial" w:eastAsia="Arial Unicode MS" w:hAnsi="Arial" w:cs="Arial"/>
                <w:color w:val="000000" w:themeColor="text1"/>
                <w:sz w:val="18"/>
                <w:szCs w:val="18"/>
              </w:rPr>
            </w:pPr>
            <w:r w:rsidRPr="007E7410">
              <w:rPr>
                <w:rFonts w:ascii="Arial" w:hAnsi="Arial" w:cs="Arial"/>
                <w:color w:val="000000" w:themeColor="text1"/>
                <w:sz w:val="18"/>
                <w:szCs w:val="18"/>
                <w:rtl/>
              </w:rPr>
              <w:t>63.60</w:t>
            </w:r>
          </w:p>
        </w:tc>
        <w:tc>
          <w:tcPr>
            <w:tcW w:w="1777" w:type="dxa"/>
            <w:tcBorders>
              <w:left w:val="nil"/>
              <w:bottom w:val="nil"/>
              <w:right w:val="nil"/>
            </w:tcBorders>
            <w:vAlign w:val="center"/>
          </w:tcPr>
          <w:p w:rsidR="00EF023D" w:rsidRPr="007E7410" w:rsidRDefault="00764D67" w:rsidP="008848F1">
            <w:pPr>
              <w:bidi w:val="0"/>
              <w:jc w:val="right"/>
              <w:rPr>
                <w:rFonts w:ascii="Arial" w:eastAsia="Arial Unicode MS" w:hAnsi="Arial" w:cs="Arial"/>
                <w:color w:val="000000" w:themeColor="text1"/>
                <w:sz w:val="18"/>
                <w:szCs w:val="18"/>
              </w:rPr>
            </w:pPr>
            <w:r w:rsidRPr="007E7410">
              <w:rPr>
                <w:rFonts w:ascii="Arial" w:hAnsi="Arial" w:cs="Arial"/>
                <w:color w:val="000000" w:themeColor="text1"/>
                <w:sz w:val="18"/>
                <w:szCs w:val="18"/>
              </w:rPr>
              <w:t>65.60</w:t>
            </w:r>
          </w:p>
        </w:tc>
        <w:tc>
          <w:tcPr>
            <w:tcW w:w="1944" w:type="dxa"/>
            <w:tcBorders>
              <w:left w:val="nil"/>
              <w:bottom w:val="nil"/>
              <w:right w:val="single" w:sz="4" w:space="0" w:color="auto"/>
            </w:tcBorders>
            <w:vAlign w:val="center"/>
          </w:tcPr>
          <w:p w:rsidR="00EF023D" w:rsidRPr="007E7410" w:rsidRDefault="00764D67" w:rsidP="008848F1">
            <w:pPr>
              <w:bidi w:val="0"/>
              <w:jc w:val="right"/>
              <w:rPr>
                <w:rFonts w:ascii="Arial" w:eastAsia="Arial Unicode MS" w:hAnsi="Arial" w:cs="Arial"/>
                <w:color w:val="000000" w:themeColor="text1"/>
                <w:sz w:val="18"/>
                <w:szCs w:val="18"/>
              </w:rPr>
            </w:pPr>
            <w:r w:rsidRPr="007E7410">
              <w:rPr>
                <w:rFonts w:ascii="Arial" w:eastAsia="Arial Unicode MS" w:hAnsi="Arial" w:cs="Arial"/>
                <w:color w:val="000000" w:themeColor="text1"/>
                <w:sz w:val="18"/>
                <w:szCs w:val="18"/>
              </w:rPr>
              <w:t>69.20</w:t>
            </w:r>
          </w:p>
        </w:tc>
      </w:tr>
      <w:tr w:rsidR="00A0110A" w:rsidRPr="007E7410" w:rsidTr="001538B3">
        <w:trPr>
          <w:trHeight w:val="340"/>
          <w:jc w:val="center"/>
        </w:trPr>
        <w:tc>
          <w:tcPr>
            <w:tcW w:w="3323" w:type="dxa"/>
            <w:tcBorders>
              <w:top w:val="nil"/>
              <w:bottom w:val="nil"/>
            </w:tcBorders>
            <w:vAlign w:val="center"/>
          </w:tcPr>
          <w:p w:rsidR="00EF023D" w:rsidRPr="007E7410" w:rsidRDefault="00EF023D" w:rsidP="008848F1">
            <w:pPr>
              <w:bidi w:val="0"/>
              <w:rPr>
                <w:rFonts w:ascii="Arial" w:hAnsi="Arial" w:cs="Arial"/>
                <w:color w:val="000000" w:themeColor="text1"/>
                <w:sz w:val="18"/>
                <w:szCs w:val="18"/>
              </w:rPr>
            </w:pPr>
            <w:r w:rsidRPr="007E7410">
              <w:rPr>
                <w:rFonts w:ascii="Arial" w:hAnsi="Arial" w:cs="Arial"/>
                <w:color w:val="000000" w:themeColor="text1"/>
                <w:sz w:val="18"/>
                <w:szCs w:val="18"/>
              </w:rPr>
              <w:t>Rental of equipment</w:t>
            </w:r>
          </w:p>
        </w:tc>
        <w:tc>
          <w:tcPr>
            <w:tcW w:w="2028" w:type="dxa"/>
            <w:tcBorders>
              <w:top w:val="nil"/>
              <w:bottom w:val="nil"/>
              <w:right w:val="nil"/>
            </w:tcBorders>
            <w:vAlign w:val="center"/>
          </w:tcPr>
          <w:p w:rsidR="00EF023D" w:rsidRPr="007E7410" w:rsidRDefault="00EF023D" w:rsidP="008848F1">
            <w:pPr>
              <w:bidi w:val="0"/>
              <w:jc w:val="right"/>
              <w:rPr>
                <w:rFonts w:ascii="Arial" w:eastAsia="Arial Unicode MS" w:hAnsi="Arial" w:cs="Arial"/>
                <w:color w:val="000000" w:themeColor="text1"/>
                <w:sz w:val="18"/>
                <w:szCs w:val="18"/>
                <w:rtl/>
              </w:rPr>
            </w:pPr>
            <w:r w:rsidRPr="007E7410">
              <w:rPr>
                <w:rFonts w:ascii="Arial" w:hAnsi="Arial" w:cs="Arial"/>
                <w:color w:val="000000" w:themeColor="text1"/>
                <w:sz w:val="18"/>
                <w:szCs w:val="18"/>
                <w:rtl/>
              </w:rPr>
              <w:t>4.20</w:t>
            </w:r>
          </w:p>
        </w:tc>
        <w:tc>
          <w:tcPr>
            <w:tcW w:w="1777" w:type="dxa"/>
            <w:tcBorders>
              <w:top w:val="nil"/>
              <w:left w:val="nil"/>
              <w:bottom w:val="nil"/>
              <w:right w:val="nil"/>
            </w:tcBorders>
            <w:vAlign w:val="center"/>
          </w:tcPr>
          <w:p w:rsidR="00EF023D" w:rsidRPr="007E7410" w:rsidRDefault="00EF023D" w:rsidP="008848F1">
            <w:pPr>
              <w:bidi w:val="0"/>
              <w:jc w:val="right"/>
              <w:rPr>
                <w:rFonts w:ascii="Arial" w:eastAsia="Arial Unicode MS" w:hAnsi="Arial" w:cs="Arial"/>
                <w:color w:val="000000" w:themeColor="text1"/>
                <w:sz w:val="18"/>
                <w:szCs w:val="18"/>
              </w:rPr>
            </w:pPr>
            <w:r w:rsidRPr="007E7410">
              <w:rPr>
                <w:rFonts w:ascii="Arial" w:hAnsi="Arial" w:cs="Arial"/>
                <w:color w:val="000000" w:themeColor="text1"/>
                <w:sz w:val="18"/>
                <w:szCs w:val="18"/>
              </w:rPr>
              <w:t>3.60</w:t>
            </w:r>
          </w:p>
        </w:tc>
        <w:tc>
          <w:tcPr>
            <w:tcW w:w="1944" w:type="dxa"/>
            <w:tcBorders>
              <w:top w:val="nil"/>
              <w:left w:val="nil"/>
              <w:bottom w:val="nil"/>
              <w:right w:val="single" w:sz="4" w:space="0" w:color="auto"/>
            </w:tcBorders>
            <w:vAlign w:val="center"/>
          </w:tcPr>
          <w:p w:rsidR="00EF023D" w:rsidRPr="007E7410" w:rsidRDefault="00764D67" w:rsidP="008848F1">
            <w:pPr>
              <w:bidi w:val="0"/>
              <w:jc w:val="right"/>
              <w:rPr>
                <w:rFonts w:ascii="Arial" w:eastAsia="Arial Unicode MS" w:hAnsi="Arial" w:cs="Arial"/>
                <w:color w:val="000000" w:themeColor="text1"/>
                <w:sz w:val="18"/>
                <w:szCs w:val="18"/>
              </w:rPr>
            </w:pPr>
            <w:r w:rsidRPr="007E7410">
              <w:rPr>
                <w:rFonts w:ascii="Arial" w:eastAsia="Arial Unicode MS" w:hAnsi="Arial" w:cs="Arial"/>
                <w:color w:val="000000" w:themeColor="text1"/>
                <w:sz w:val="18"/>
                <w:szCs w:val="18"/>
              </w:rPr>
              <w:t>4.30</w:t>
            </w:r>
          </w:p>
        </w:tc>
      </w:tr>
      <w:tr w:rsidR="00A0110A" w:rsidRPr="007E7410" w:rsidTr="001538B3">
        <w:trPr>
          <w:trHeight w:val="340"/>
          <w:jc w:val="center"/>
        </w:trPr>
        <w:tc>
          <w:tcPr>
            <w:tcW w:w="3323" w:type="dxa"/>
            <w:tcBorders>
              <w:top w:val="nil"/>
              <w:bottom w:val="nil"/>
            </w:tcBorders>
            <w:vAlign w:val="center"/>
          </w:tcPr>
          <w:p w:rsidR="00EF023D" w:rsidRPr="007E7410" w:rsidRDefault="00EF023D" w:rsidP="00324026">
            <w:pPr>
              <w:bidi w:val="0"/>
              <w:rPr>
                <w:rFonts w:ascii="Arial" w:hAnsi="Arial" w:cs="Arial"/>
                <w:color w:val="000000" w:themeColor="text1"/>
                <w:sz w:val="18"/>
                <w:szCs w:val="18"/>
              </w:rPr>
            </w:pPr>
            <w:proofErr w:type="spellStart"/>
            <w:r w:rsidRPr="007E7410">
              <w:rPr>
                <w:rFonts w:ascii="Arial" w:hAnsi="Arial" w:cs="Arial"/>
                <w:color w:val="000000" w:themeColor="text1"/>
                <w:sz w:val="18"/>
                <w:szCs w:val="18"/>
              </w:rPr>
              <w:t>Labo</w:t>
            </w:r>
            <w:r w:rsidR="007C1824" w:rsidRPr="007E7410">
              <w:rPr>
                <w:rFonts w:ascii="Arial" w:hAnsi="Arial" w:cs="Arial"/>
                <w:color w:val="000000" w:themeColor="text1"/>
                <w:sz w:val="18"/>
                <w:szCs w:val="18"/>
              </w:rPr>
              <w:t>u</w:t>
            </w:r>
            <w:r w:rsidRPr="007E7410">
              <w:rPr>
                <w:rFonts w:ascii="Arial" w:hAnsi="Arial" w:cs="Arial"/>
                <w:color w:val="000000" w:themeColor="text1"/>
                <w:sz w:val="18"/>
                <w:szCs w:val="18"/>
              </w:rPr>
              <w:t>r</w:t>
            </w:r>
            <w:proofErr w:type="spellEnd"/>
            <w:r w:rsidRPr="007E7410">
              <w:rPr>
                <w:rFonts w:ascii="Arial" w:hAnsi="Arial" w:cs="Arial"/>
                <w:color w:val="000000" w:themeColor="text1"/>
                <w:sz w:val="18"/>
                <w:szCs w:val="18"/>
              </w:rPr>
              <w:t xml:space="preserve"> costs and wages</w:t>
            </w:r>
          </w:p>
        </w:tc>
        <w:tc>
          <w:tcPr>
            <w:tcW w:w="2028" w:type="dxa"/>
            <w:tcBorders>
              <w:top w:val="nil"/>
              <w:bottom w:val="nil"/>
              <w:right w:val="nil"/>
            </w:tcBorders>
            <w:vAlign w:val="center"/>
          </w:tcPr>
          <w:p w:rsidR="00EF023D" w:rsidRPr="007E7410" w:rsidRDefault="00EF023D" w:rsidP="008848F1">
            <w:pPr>
              <w:bidi w:val="0"/>
              <w:jc w:val="right"/>
              <w:rPr>
                <w:rFonts w:ascii="Arial" w:eastAsia="Arial Unicode MS" w:hAnsi="Arial" w:cs="Arial"/>
                <w:color w:val="000000" w:themeColor="text1"/>
                <w:sz w:val="18"/>
                <w:szCs w:val="18"/>
              </w:rPr>
            </w:pPr>
            <w:r w:rsidRPr="007E7410">
              <w:rPr>
                <w:rFonts w:ascii="Arial" w:hAnsi="Arial" w:cs="Arial"/>
                <w:color w:val="000000" w:themeColor="text1"/>
                <w:sz w:val="18"/>
                <w:szCs w:val="18"/>
                <w:rtl/>
              </w:rPr>
              <w:t>26.30</w:t>
            </w:r>
          </w:p>
        </w:tc>
        <w:tc>
          <w:tcPr>
            <w:tcW w:w="1777" w:type="dxa"/>
            <w:tcBorders>
              <w:top w:val="nil"/>
              <w:left w:val="nil"/>
              <w:bottom w:val="nil"/>
              <w:right w:val="nil"/>
            </w:tcBorders>
            <w:vAlign w:val="center"/>
          </w:tcPr>
          <w:p w:rsidR="00EF023D" w:rsidRPr="007E7410" w:rsidRDefault="00EF023D" w:rsidP="008848F1">
            <w:pPr>
              <w:bidi w:val="0"/>
              <w:jc w:val="right"/>
              <w:rPr>
                <w:rFonts w:ascii="Arial" w:eastAsia="Arial Unicode MS" w:hAnsi="Arial" w:cs="Arial"/>
                <w:color w:val="000000" w:themeColor="text1"/>
                <w:sz w:val="18"/>
                <w:szCs w:val="18"/>
              </w:rPr>
            </w:pPr>
            <w:r w:rsidRPr="007E7410">
              <w:rPr>
                <w:rFonts w:ascii="Arial" w:hAnsi="Arial" w:cs="Arial"/>
                <w:color w:val="000000" w:themeColor="text1"/>
                <w:sz w:val="18"/>
                <w:szCs w:val="18"/>
              </w:rPr>
              <w:t>24.90</w:t>
            </w:r>
          </w:p>
        </w:tc>
        <w:tc>
          <w:tcPr>
            <w:tcW w:w="1944" w:type="dxa"/>
            <w:tcBorders>
              <w:top w:val="nil"/>
              <w:left w:val="nil"/>
              <w:bottom w:val="nil"/>
              <w:right w:val="single" w:sz="4" w:space="0" w:color="auto"/>
            </w:tcBorders>
            <w:vAlign w:val="center"/>
          </w:tcPr>
          <w:p w:rsidR="00EF023D" w:rsidRPr="007E7410" w:rsidRDefault="00764D67" w:rsidP="008848F1">
            <w:pPr>
              <w:bidi w:val="0"/>
              <w:jc w:val="right"/>
              <w:rPr>
                <w:rFonts w:ascii="Arial" w:eastAsia="Arial Unicode MS" w:hAnsi="Arial" w:cs="Arial"/>
                <w:color w:val="000000" w:themeColor="text1"/>
                <w:sz w:val="18"/>
                <w:szCs w:val="18"/>
              </w:rPr>
            </w:pPr>
            <w:r w:rsidRPr="007E7410">
              <w:rPr>
                <w:rFonts w:ascii="Arial" w:eastAsia="Arial Unicode MS" w:hAnsi="Arial" w:cs="Arial"/>
                <w:color w:val="000000" w:themeColor="text1"/>
                <w:sz w:val="18"/>
                <w:szCs w:val="18"/>
              </w:rPr>
              <w:t>23.50</w:t>
            </w:r>
          </w:p>
        </w:tc>
      </w:tr>
      <w:tr w:rsidR="00A0110A" w:rsidRPr="007E7410" w:rsidTr="001538B3">
        <w:trPr>
          <w:trHeight w:val="340"/>
          <w:jc w:val="center"/>
        </w:trPr>
        <w:tc>
          <w:tcPr>
            <w:tcW w:w="3323" w:type="dxa"/>
            <w:tcBorders>
              <w:top w:val="nil"/>
              <w:bottom w:val="nil"/>
            </w:tcBorders>
            <w:vAlign w:val="center"/>
          </w:tcPr>
          <w:p w:rsidR="00EF023D" w:rsidRPr="007E7410" w:rsidRDefault="00EF023D" w:rsidP="008848F1">
            <w:pPr>
              <w:bidi w:val="0"/>
              <w:rPr>
                <w:rFonts w:ascii="Arial" w:hAnsi="Arial" w:cs="Arial"/>
                <w:color w:val="000000" w:themeColor="text1"/>
                <w:sz w:val="18"/>
                <w:szCs w:val="18"/>
              </w:rPr>
            </w:pPr>
            <w:r w:rsidRPr="007E7410">
              <w:rPr>
                <w:rFonts w:ascii="Arial" w:hAnsi="Arial" w:cs="Arial"/>
                <w:color w:val="000000" w:themeColor="text1"/>
                <w:sz w:val="18"/>
                <w:szCs w:val="18"/>
              </w:rPr>
              <w:t>Expenses and other costs</w:t>
            </w:r>
          </w:p>
        </w:tc>
        <w:tc>
          <w:tcPr>
            <w:tcW w:w="2028" w:type="dxa"/>
            <w:tcBorders>
              <w:top w:val="nil"/>
              <w:bottom w:val="nil"/>
              <w:right w:val="nil"/>
            </w:tcBorders>
            <w:vAlign w:val="center"/>
          </w:tcPr>
          <w:p w:rsidR="00EF023D" w:rsidRPr="007E7410" w:rsidRDefault="00764D67" w:rsidP="008848F1">
            <w:pPr>
              <w:bidi w:val="0"/>
              <w:jc w:val="right"/>
              <w:rPr>
                <w:rFonts w:ascii="Arial" w:hAnsi="Arial" w:cs="Arial"/>
                <w:color w:val="000000" w:themeColor="text1"/>
                <w:sz w:val="18"/>
                <w:szCs w:val="18"/>
                <w:rtl/>
              </w:rPr>
            </w:pPr>
            <w:r w:rsidRPr="007E7410">
              <w:rPr>
                <w:rFonts w:ascii="Arial" w:hAnsi="Arial" w:cs="Arial"/>
                <w:color w:val="000000" w:themeColor="text1"/>
                <w:sz w:val="18"/>
                <w:szCs w:val="18"/>
              </w:rPr>
              <w:t>1.20</w:t>
            </w:r>
          </w:p>
        </w:tc>
        <w:tc>
          <w:tcPr>
            <w:tcW w:w="1777" w:type="dxa"/>
            <w:tcBorders>
              <w:top w:val="nil"/>
              <w:left w:val="nil"/>
              <w:bottom w:val="nil"/>
              <w:right w:val="nil"/>
            </w:tcBorders>
            <w:vAlign w:val="center"/>
          </w:tcPr>
          <w:p w:rsidR="00EF023D" w:rsidRPr="007E7410" w:rsidRDefault="00764D67" w:rsidP="008848F1">
            <w:pPr>
              <w:bidi w:val="0"/>
              <w:jc w:val="right"/>
              <w:rPr>
                <w:rFonts w:ascii="Arial" w:hAnsi="Arial" w:cs="Arial"/>
                <w:color w:val="000000" w:themeColor="text1"/>
                <w:sz w:val="18"/>
                <w:szCs w:val="18"/>
              </w:rPr>
            </w:pPr>
            <w:r w:rsidRPr="007E7410">
              <w:rPr>
                <w:rFonts w:ascii="Arial" w:hAnsi="Arial" w:cs="Arial"/>
                <w:color w:val="000000" w:themeColor="text1"/>
                <w:sz w:val="18"/>
                <w:szCs w:val="18"/>
              </w:rPr>
              <w:t>1.20</w:t>
            </w:r>
          </w:p>
        </w:tc>
        <w:tc>
          <w:tcPr>
            <w:tcW w:w="1944" w:type="dxa"/>
            <w:tcBorders>
              <w:top w:val="nil"/>
              <w:left w:val="nil"/>
              <w:bottom w:val="nil"/>
              <w:right w:val="single" w:sz="4" w:space="0" w:color="auto"/>
            </w:tcBorders>
            <w:vAlign w:val="center"/>
          </w:tcPr>
          <w:p w:rsidR="00EF023D" w:rsidRPr="007E7410" w:rsidRDefault="00764D67" w:rsidP="008848F1">
            <w:pPr>
              <w:bidi w:val="0"/>
              <w:jc w:val="right"/>
              <w:rPr>
                <w:rFonts w:ascii="Arial" w:hAnsi="Arial" w:cs="Arial"/>
                <w:color w:val="000000" w:themeColor="text1"/>
                <w:sz w:val="18"/>
                <w:szCs w:val="18"/>
              </w:rPr>
            </w:pPr>
            <w:r w:rsidRPr="007E7410">
              <w:rPr>
                <w:rFonts w:ascii="Arial" w:hAnsi="Arial" w:cs="Arial"/>
                <w:color w:val="000000" w:themeColor="text1"/>
                <w:sz w:val="18"/>
                <w:szCs w:val="18"/>
              </w:rPr>
              <w:t>0.00</w:t>
            </w:r>
          </w:p>
        </w:tc>
      </w:tr>
      <w:tr w:rsidR="00A0110A" w:rsidRPr="007E7410" w:rsidTr="00EF023D">
        <w:trPr>
          <w:trHeight w:val="340"/>
          <w:jc w:val="center"/>
        </w:trPr>
        <w:tc>
          <w:tcPr>
            <w:tcW w:w="3323" w:type="dxa"/>
            <w:tcBorders>
              <w:top w:val="nil"/>
              <w:bottom w:val="nil"/>
            </w:tcBorders>
            <w:vAlign w:val="center"/>
          </w:tcPr>
          <w:p w:rsidR="00EF023D" w:rsidRPr="007E7410" w:rsidRDefault="00EF023D" w:rsidP="008848F1">
            <w:pPr>
              <w:bidi w:val="0"/>
              <w:rPr>
                <w:rFonts w:ascii="Arial" w:hAnsi="Arial" w:cs="Arial"/>
                <w:color w:val="000000" w:themeColor="text1"/>
                <w:sz w:val="18"/>
                <w:szCs w:val="18"/>
              </w:rPr>
            </w:pPr>
            <w:r w:rsidRPr="007E7410">
              <w:rPr>
                <w:rFonts w:ascii="Arial" w:hAnsi="Arial" w:cs="Arial"/>
                <w:color w:val="000000" w:themeColor="text1"/>
                <w:sz w:val="18"/>
                <w:szCs w:val="18"/>
              </w:rPr>
              <w:t>Engineering and supervision services</w:t>
            </w:r>
          </w:p>
        </w:tc>
        <w:tc>
          <w:tcPr>
            <w:tcW w:w="2028" w:type="dxa"/>
            <w:tcBorders>
              <w:top w:val="nil"/>
              <w:bottom w:val="nil"/>
              <w:right w:val="nil"/>
            </w:tcBorders>
            <w:vAlign w:val="center"/>
          </w:tcPr>
          <w:p w:rsidR="00EF023D" w:rsidRPr="007E7410" w:rsidRDefault="00764D67" w:rsidP="008848F1">
            <w:pPr>
              <w:bidi w:val="0"/>
              <w:jc w:val="right"/>
              <w:rPr>
                <w:rFonts w:ascii="Arial" w:hAnsi="Arial" w:cs="Arial"/>
                <w:color w:val="000000" w:themeColor="text1"/>
                <w:sz w:val="18"/>
                <w:szCs w:val="18"/>
                <w:rtl/>
              </w:rPr>
            </w:pPr>
            <w:r w:rsidRPr="007E7410">
              <w:rPr>
                <w:rFonts w:ascii="Arial" w:hAnsi="Arial" w:cs="Arial"/>
                <w:color w:val="000000" w:themeColor="text1"/>
                <w:sz w:val="18"/>
                <w:szCs w:val="18"/>
              </w:rPr>
              <w:t>4.70</w:t>
            </w:r>
          </w:p>
        </w:tc>
        <w:tc>
          <w:tcPr>
            <w:tcW w:w="1777" w:type="dxa"/>
            <w:tcBorders>
              <w:top w:val="nil"/>
              <w:left w:val="nil"/>
              <w:bottom w:val="nil"/>
              <w:right w:val="nil"/>
            </w:tcBorders>
            <w:vAlign w:val="center"/>
          </w:tcPr>
          <w:p w:rsidR="00EF023D" w:rsidRPr="007E7410" w:rsidRDefault="00764D67" w:rsidP="008848F1">
            <w:pPr>
              <w:bidi w:val="0"/>
              <w:jc w:val="right"/>
              <w:rPr>
                <w:rFonts w:ascii="Arial" w:hAnsi="Arial" w:cs="Arial"/>
                <w:color w:val="000000" w:themeColor="text1"/>
                <w:sz w:val="18"/>
                <w:szCs w:val="18"/>
              </w:rPr>
            </w:pPr>
            <w:r w:rsidRPr="007E7410">
              <w:rPr>
                <w:rFonts w:ascii="Arial" w:hAnsi="Arial" w:cs="Arial"/>
                <w:color w:val="000000" w:themeColor="text1"/>
                <w:sz w:val="18"/>
                <w:szCs w:val="18"/>
              </w:rPr>
              <w:t>4.70</w:t>
            </w:r>
          </w:p>
        </w:tc>
        <w:tc>
          <w:tcPr>
            <w:tcW w:w="1944" w:type="dxa"/>
            <w:tcBorders>
              <w:top w:val="nil"/>
              <w:left w:val="nil"/>
              <w:bottom w:val="nil"/>
              <w:right w:val="single" w:sz="4" w:space="0" w:color="auto"/>
            </w:tcBorders>
            <w:vAlign w:val="center"/>
          </w:tcPr>
          <w:p w:rsidR="00EF023D" w:rsidRPr="007E7410" w:rsidRDefault="00764D67" w:rsidP="008848F1">
            <w:pPr>
              <w:bidi w:val="0"/>
              <w:jc w:val="right"/>
              <w:rPr>
                <w:rFonts w:ascii="Arial" w:hAnsi="Arial" w:cs="Arial"/>
                <w:color w:val="000000" w:themeColor="text1"/>
                <w:sz w:val="18"/>
                <w:szCs w:val="18"/>
              </w:rPr>
            </w:pPr>
            <w:r w:rsidRPr="007E7410">
              <w:rPr>
                <w:rFonts w:ascii="Arial" w:hAnsi="Arial" w:cs="Arial"/>
                <w:color w:val="000000" w:themeColor="text1"/>
                <w:sz w:val="18"/>
                <w:szCs w:val="18"/>
              </w:rPr>
              <w:t>3.00</w:t>
            </w:r>
          </w:p>
        </w:tc>
      </w:tr>
      <w:tr w:rsidR="00EF023D" w:rsidRPr="007E7410" w:rsidTr="00EF023D">
        <w:trPr>
          <w:trHeight w:val="340"/>
          <w:jc w:val="center"/>
        </w:trPr>
        <w:tc>
          <w:tcPr>
            <w:tcW w:w="3323" w:type="dxa"/>
            <w:tcBorders>
              <w:top w:val="nil"/>
              <w:bottom w:val="single" w:sz="4" w:space="0" w:color="auto"/>
            </w:tcBorders>
            <w:vAlign w:val="center"/>
          </w:tcPr>
          <w:p w:rsidR="00EF023D" w:rsidRPr="007E7410" w:rsidRDefault="00EF023D" w:rsidP="008848F1">
            <w:pPr>
              <w:bidi w:val="0"/>
              <w:rPr>
                <w:rFonts w:ascii="Arial" w:hAnsi="Arial" w:cs="Arial"/>
                <w:b/>
                <w:bCs/>
                <w:color w:val="000000" w:themeColor="text1"/>
                <w:sz w:val="18"/>
                <w:szCs w:val="18"/>
              </w:rPr>
            </w:pPr>
            <w:r w:rsidRPr="007E7410">
              <w:rPr>
                <w:rFonts w:ascii="Arial" w:hAnsi="Arial" w:cs="Arial"/>
                <w:b/>
                <w:bCs/>
                <w:color w:val="000000" w:themeColor="text1"/>
                <w:sz w:val="18"/>
                <w:szCs w:val="18"/>
              </w:rPr>
              <w:t>Overall Construction Cost Index</w:t>
            </w:r>
          </w:p>
        </w:tc>
        <w:tc>
          <w:tcPr>
            <w:tcW w:w="2028" w:type="dxa"/>
            <w:tcBorders>
              <w:top w:val="nil"/>
              <w:bottom w:val="single" w:sz="4" w:space="0" w:color="auto"/>
              <w:right w:val="nil"/>
            </w:tcBorders>
            <w:vAlign w:val="center"/>
          </w:tcPr>
          <w:p w:rsidR="00EF023D" w:rsidRPr="007E7410" w:rsidRDefault="00EF023D" w:rsidP="008848F1">
            <w:pPr>
              <w:bidi w:val="0"/>
              <w:jc w:val="right"/>
              <w:rPr>
                <w:rFonts w:ascii="Arial" w:eastAsia="Arial Unicode MS" w:hAnsi="Arial" w:cs="Arial"/>
                <w:b/>
                <w:bCs/>
                <w:color w:val="000000" w:themeColor="text1"/>
                <w:sz w:val="18"/>
                <w:szCs w:val="18"/>
              </w:rPr>
            </w:pPr>
            <w:r w:rsidRPr="007E7410">
              <w:rPr>
                <w:rFonts w:ascii="Arial" w:hAnsi="Arial" w:cs="Arial"/>
                <w:b/>
                <w:bCs/>
                <w:color w:val="000000" w:themeColor="text1"/>
                <w:sz w:val="18"/>
                <w:szCs w:val="18"/>
              </w:rPr>
              <w:t>100</w:t>
            </w:r>
          </w:p>
        </w:tc>
        <w:tc>
          <w:tcPr>
            <w:tcW w:w="1777" w:type="dxa"/>
            <w:tcBorders>
              <w:top w:val="nil"/>
              <w:left w:val="nil"/>
              <w:bottom w:val="single" w:sz="4" w:space="0" w:color="auto"/>
              <w:right w:val="nil"/>
            </w:tcBorders>
            <w:vAlign w:val="center"/>
          </w:tcPr>
          <w:p w:rsidR="00EF023D" w:rsidRPr="007E7410" w:rsidRDefault="00EF023D" w:rsidP="008848F1">
            <w:pPr>
              <w:bidi w:val="0"/>
              <w:jc w:val="right"/>
              <w:rPr>
                <w:rFonts w:ascii="Arial" w:eastAsia="Arial Unicode MS" w:hAnsi="Arial" w:cs="Arial"/>
                <w:b/>
                <w:bCs/>
                <w:color w:val="000000" w:themeColor="text1"/>
                <w:sz w:val="18"/>
                <w:szCs w:val="18"/>
              </w:rPr>
            </w:pPr>
            <w:r w:rsidRPr="007E7410">
              <w:rPr>
                <w:rFonts w:ascii="Arial" w:hAnsi="Arial" w:cs="Arial"/>
                <w:b/>
                <w:bCs/>
                <w:color w:val="000000" w:themeColor="text1"/>
                <w:sz w:val="18"/>
                <w:szCs w:val="18"/>
              </w:rPr>
              <w:t>100</w:t>
            </w:r>
          </w:p>
        </w:tc>
        <w:tc>
          <w:tcPr>
            <w:tcW w:w="1944" w:type="dxa"/>
            <w:tcBorders>
              <w:top w:val="nil"/>
              <w:left w:val="nil"/>
              <w:bottom w:val="single" w:sz="4" w:space="0" w:color="auto"/>
              <w:right w:val="single" w:sz="4" w:space="0" w:color="auto"/>
            </w:tcBorders>
            <w:vAlign w:val="center"/>
          </w:tcPr>
          <w:p w:rsidR="00EF023D" w:rsidRPr="007E7410" w:rsidRDefault="00EF023D" w:rsidP="008848F1">
            <w:pPr>
              <w:bidi w:val="0"/>
              <w:jc w:val="right"/>
              <w:rPr>
                <w:rFonts w:ascii="Arial" w:eastAsia="Arial Unicode MS" w:hAnsi="Arial" w:cs="Arial"/>
                <w:b/>
                <w:bCs/>
                <w:color w:val="000000" w:themeColor="text1"/>
                <w:sz w:val="18"/>
                <w:szCs w:val="18"/>
              </w:rPr>
            </w:pPr>
            <w:r w:rsidRPr="007E7410">
              <w:rPr>
                <w:rFonts w:ascii="Arial" w:hAnsi="Arial" w:cs="Arial"/>
                <w:b/>
                <w:bCs/>
                <w:color w:val="000000" w:themeColor="text1"/>
                <w:sz w:val="18"/>
                <w:szCs w:val="18"/>
              </w:rPr>
              <w:t>100</w:t>
            </w:r>
          </w:p>
        </w:tc>
      </w:tr>
    </w:tbl>
    <w:p w:rsidR="00EF023D" w:rsidRPr="007E7410" w:rsidRDefault="00EF023D" w:rsidP="00EF023D">
      <w:pPr>
        <w:bidi w:val="0"/>
        <w:jc w:val="both"/>
        <w:rPr>
          <w:color w:val="000000" w:themeColor="text1"/>
          <w:sz w:val="24"/>
          <w:szCs w:val="24"/>
        </w:rPr>
      </w:pPr>
    </w:p>
    <w:p w:rsidR="00EB514F" w:rsidRPr="007E7410" w:rsidRDefault="00EB514F" w:rsidP="007E7410">
      <w:pPr>
        <w:bidi w:val="0"/>
        <w:jc w:val="both"/>
        <w:rPr>
          <w:rFonts w:cs="Simplified Arabic"/>
          <w:b/>
          <w:bCs/>
          <w:color w:val="000000" w:themeColor="text1"/>
          <w:sz w:val="24"/>
          <w:szCs w:val="24"/>
        </w:rPr>
      </w:pPr>
      <w:r w:rsidRPr="007E7410">
        <w:rPr>
          <w:rFonts w:cs="Simplified Arabic"/>
          <w:b/>
          <w:bCs/>
          <w:color w:val="000000" w:themeColor="text1"/>
          <w:sz w:val="24"/>
          <w:szCs w:val="24"/>
        </w:rPr>
        <w:t xml:space="preserve">3.4.5.5 </w:t>
      </w:r>
      <w:r w:rsidR="007E7410">
        <w:rPr>
          <w:rFonts w:cs="Simplified Arabic"/>
          <w:b/>
          <w:bCs/>
          <w:color w:val="000000" w:themeColor="text1"/>
          <w:sz w:val="24"/>
          <w:szCs w:val="24"/>
        </w:rPr>
        <w:t>Relative Significance</w:t>
      </w:r>
      <w:r w:rsidR="007E7410" w:rsidRPr="007E7410">
        <w:rPr>
          <w:rFonts w:cs="Simplified Arabic"/>
          <w:b/>
          <w:bCs/>
          <w:color w:val="000000" w:themeColor="text1"/>
          <w:sz w:val="24"/>
          <w:szCs w:val="24"/>
        </w:rPr>
        <w:t xml:space="preserve"> </w:t>
      </w:r>
      <w:r w:rsidR="00012878" w:rsidRPr="007E7410">
        <w:rPr>
          <w:rFonts w:cs="Simplified Arabic"/>
          <w:b/>
          <w:bCs/>
          <w:color w:val="000000" w:themeColor="text1"/>
          <w:sz w:val="24"/>
          <w:szCs w:val="24"/>
        </w:rPr>
        <w:t>of</w:t>
      </w:r>
      <w:r w:rsidRPr="007E7410">
        <w:rPr>
          <w:rFonts w:cs="Simplified Arabic"/>
          <w:b/>
          <w:bCs/>
          <w:color w:val="000000" w:themeColor="text1"/>
          <w:sz w:val="24"/>
          <w:szCs w:val="24"/>
        </w:rPr>
        <w:t xml:space="preserve"> RCI</w:t>
      </w:r>
    </w:p>
    <w:p w:rsidR="00012878" w:rsidRPr="007E7410" w:rsidRDefault="00012878" w:rsidP="00012878">
      <w:pPr>
        <w:bidi w:val="0"/>
        <w:jc w:val="lowKashida"/>
        <w:rPr>
          <w:color w:val="000000" w:themeColor="text1"/>
          <w:sz w:val="24"/>
          <w:szCs w:val="24"/>
        </w:rPr>
      </w:pPr>
      <w:r w:rsidRPr="007E7410">
        <w:rPr>
          <w:color w:val="000000" w:themeColor="text1"/>
          <w:sz w:val="24"/>
          <w:szCs w:val="24"/>
        </w:rPr>
        <w:t xml:space="preserve">The weights of cost groups for different types of roads </w:t>
      </w:r>
      <w:proofErr w:type="gramStart"/>
      <w:r w:rsidRPr="007E7410">
        <w:rPr>
          <w:color w:val="000000" w:themeColor="text1"/>
          <w:sz w:val="24"/>
          <w:szCs w:val="24"/>
        </w:rPr>
        <w:t>were calculated</w:t>
      </w:r>
      <w:proofErr w:type="gramEnd"/>
      <w:r w:rsidRPr="007E7410">
        <w:rPr>
          <w:color w:val="000000" w:themeColor="text1"/>
          <w:sz w:val="24"/>
          <w:szCs w:val="24"/>
        </w:rPr>
        <w:t xml:space="preserve"> in coordination with the Ministry of Public Works based on a number of projects implemented by the ministry during 2008. The costs of these road projects were distributed</w:t>
      </w:r>
      <w:r w:rsidR="00943459" w:rsidRPr="007E7410">
        <w:rPr>
          <w:color w:val="000000" w:themeColor="text1"/>
          <w:sz w:val="24"/>
          <w:szCs w:val="24"/>
        </w:rPr>
        <w:t xml:space="preserve"> </w:t>
      </w:r>
      <w:r w:rsidRPr="007E7410">
        <w:rPr>
          <w:color w:val="000000" w:themeColor="text1"/>
          <w:sz w:val="24"/>
          <w:szCs w:val="24"/>
        </w:rPr>
        <w:t xml:space="preserve">between cost groups included in the framework of the RCI in relative terms. </w:t>
      </w:r>
    </w:p>
    <w:p w:rsidR="00F2092A" w:rsidRPr="007E7410" w:rsidRDefault="00F2092A" w:rsidP="00ED07E6">
      <w:pPr>
        <w:bidi w:val="0"/>
        <w:jc w:val="lowKashida"/>
        <w:rPr>
          <w:color w:val="000000" w:themeColor="text1"/>
          <w:sz w:val="24"/>
          <w:szCs w:val="24"/>
        </w:rPr>
      </w:pPr>
    </w:p>
    <w:p w:rsidR="001D6A2B" w:rsidRPr="007E7410" w:rsidRDefault="001D6A2B">
      <w:pPr>
        <w:autoSpaceDE/>
        <w:autoSpaceDN/>
        <w:bidi w:val="0"/>
        <w:rPr>
          <w:b/>
          <w:bCs/>
          <w:color w:val="000000" w:themeColor="text1"/>
          <w:sz w:val="24"/>
          <w:szCs w:val="24"/>
        </w:rPr>
      </w:pPr>
      <w:r w:rsidRPr="007E7410">
        <w:rPr>
          <w:b/>
          <w:bCs/>
          <w:color w:val="000000" w:themeColor="text1"/>
          <w:sz w:val="24"/>
          <w:szCs w:val="24"/>
        </w:rPr>
        <w:br w:type="page"/>
      </w:r>
    </w:p>
    <w:p w:rsidR="001810BD" w:rsidRPr="007E7410" w:rsidRDefault="00F2092A" w:rsidP="00651F9F">
      <w:pPr>
        <w:bidi w:val="0"/>
        <w:jc w:val="both"/>
        <w:rPr>
          <w:b/>
          <w:bCs/>
          <w:color w:val="000000" w:themeColor="text1"/>
          <w:sz w:val="24"/>
          <w:szCs w:val="24"/>
        </w:rPr>
      </w:pPr>
      <w:r w:rsidRPr="007E7410">
        <w:rPr>
          <w:b/>
          <w:bCs/>
          <w:color w:val="000000" w:themeColor="text1"/>
          <w:sz w:val="24"/>
          <w:szCs w:val="24"/>
        </w:rPr>
        <w:lastRenderedPageBreak/>
        <w:t xml:space="preserve">The following table shows the </w:t>
      </w:r>
      <w:r w:rsidR="00651F9F" w:rsidRPr="007E7410">
        <w:rPr>
          <w:b/>
          <w:bCs/>
          <w:color w:val="000000" w:themeColor="text1"/>
          <w:sz w:val="24"/>
          <w:szCs w:val="24"/>
        </w:rPr>
        <w:t>percentage</w:t>
      </w:r>
      <w:r w:rsidR="00774B83" w:rsidRPr="007E7410">
        <w:rPr>
          <w:b/>
          <w:bCs/>
          <w:color w:val="000000" w:themeColor="text1"/>
          <w:sz w:val="24"/>
          <w:szCs w:val="24"/>
        </w:rPr>
        <w:t xml:space="preserve"> distribution </w:t>
      </w:r>
      <w:r w:rsidRPr="007E7410">
        <w:rPr>
          <w:b/>
          <w:bCs/>
          <w:color w:val="000000" w:themeColor="text1"/>
          <w:sz w:val="24"/>
          <w:szCs w:val="24"/>
        </w:rPr>
        <w:t>of the weights used in calculating the RCI adoption in 2008 data:</w:t>
      </w:r>
    </w:p>
    <w:p w:rsidR="00481B3D" w:rsidRPr="007E7410" w:rsidRDefault="00481B3D" w:rsidP="00481B3D">
      <w:pPr>
        <w:bidi w:val="0"/>
        <w:jc w:val="both"/>
        <w:rPr>
          <w:color w:val="000000" w:themeColor="text1"/>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227"/>
        <w:gridCol w:w="1347"/>
        <w:gridCol w:w="1347"/>
        <w:gridCol w:w="1307"/>
        <w:gridCol w:w="1307"/>
        <w:gridCol w:w="928"/>
      </w:tblGrid>
      <w:tr w:rsidR="00A0110A" w:rsidRPr="007E7410" w:rsidTr="00481B3D">
        <w:trPr>
          <w:trHeight w:val="340"/>
          <w:tblHeader/>
          <w:jc w:val="center"/>
        </w:trPr>
        <w:tc>
          <w:tcPr>
            <w:tcW w:w="2046" w:type="dxa"/>
            <w:vMerge w:val="restart"/>
            <w:vAlign w:val="center"/>
          </w:tcPr>
          <w:p w:rsidR="00481B3D" w:rsidRPr="007E7410" w:rsidRDefault="00481B3D" w:rsidP="009221FE">
            <w:pPr>
              <w:bidi w:val="0"/>
              <w:jc w:val="center"/>
              <w:rPr>
                <w:rFonts w:ascii="Arial" w:hAnsi="Arial" w:cs="Arial"/>
                <w:b/>
                <w:bCs/>
                <w:color w:val="000000" w:themeColor="text1"/>
                <w:sz w:val="18"/>
                <w:szCs w:val="18"/>
              </w:rPr>
            </w:pPr>
            <w:r w:rsidRPr="007E7410">
              <w:rPr>
                <w:rFonts w:ascii="Arial" w:hAnsi="Arial" w:cs="Arial"/>
                <w:b/>
                <w:bCs/>
                <w:color w:val="000000" w:themeColor="text1"/>
                <w:sz w:val="18"/>
                <w:szCs w:val="18"/>
              </w:rPr>
              <w:t>Main Categories</w:t>
            </w:r>
          </w:p>
        </w:tc>
        <w:tc>
          <w:tcPr>
            <w:tcW w:w="7026" w:type="dxa"/>
            <w:gridSpan w:val="6"/>
            <w:vAlign w:val="center"/>
          </w:tcPr>
          <w:p w:rsidR="00481B3D" w:rsidRPr="007E7410" w:rsidRDefault="00481B3D" w:rsidP="009221FE">
            <w:pPr>
              <w:bidi w:val="0"/>
              <w:jc w:val="center"/>
              <w:rPr>
                <w:rFonts w:ascii="Arial" w:hAnsi="Arial" w:cs="Arial"/>
                <w:color w:val="000000" w:themeColor="text1"/>
                <w:sz w:val="18"/>
                <w:szCs w:val="18"/>
              </w:rPr>
            </w:pPr>
            <w:r w:rsidRPr="007E7410">
              <w:rPr>
                <w:rFonts w:ascii="Arial" w:hAnsi="Arial" w:cs="Arial"/>
                <w:b/>
                <w:bCs/>
                <w:color w:val="000000" w:themeColor="text1"/>
                <w:sz w:val="18"/>
                <w:szCs w:val="18"/>
              </w:rPr>
              <w:t>Relative Weight</w:t>
            </w:r>
          </w:p>
        </w:tc>
      </w:tr>
      <w:tr w:rsidR="00A0110A" w:rsidRPr="007E7410" w:rsidTr="00732181">
        <w:trPr>
          <w:trHeight w:val="340"/>
          <w:tblHeader/>
          <w:jc w:val="center"/>
        </w:trPr>
        <w:tc>
          <w:tcPr>
            <w:tcW w:w="2046" w:type="dxa"/>
            <w:vMerge/>
            <w:tcBorders>
              <w:bottom w:val="single" w:sz="4" w:space="0" w:color="auto"/>
            </w:tcBorders>
            <w:vAlign w:val="center"/>
          </w:tcPr>
          <w:p w:rsidR="00481B3D" w:rsidRPr="007E7410" w:rsidRDefault="00481B3D" w:rsidP="009221FE">
            <w:pPr>
              <w:bidi w:val="0"/>
              <w:jc w:val="center"/>
              <w:rPr>
                <w:rFonts w:ascii="Arial" w:hAnsi="Arial" w:cs="Arial"/>
                <w:b/>
                <w:bCs/>
                <w:color w:val="000000" w:themeColor="text1"/>
                <w:sz w:val="18"/>
                <w:szCs w:val="18"/>
              </w:rPr>
            </w:pPr>
          </w:p>
        </w:tc>
        <w:tc>
          <w:tcPr>
            <w:tcW w:w="1135" w:type="dxa"/>
            <w:tcBorders>
              <w:bottom w:val="single" w:sz="4" w:space="0" w:color="auto"/>
            </w:tcBorders>
          </w:tcPr>
          <w:p w:rsidR="00481B3D" w:rsidRPr="007E7410" w:rsidRDefault="00324026" w:rsidP="009221FE">
            <w:pPr>
              <w:bidi w:val="0"/>
              <w:jc w:val="center"/>
              <w:rPr>
                <w:rFonts w:ascii="Arial" w:hAnsi="Arial" w:cs="Arial"/>
                <w:b/>
                <w:bCs/>
                <w:color w:val="000000" w:themeColor="text1"/>
                <w:sz w:val="18"/>
                <w:szCs w:val="18"/>
              </w:rPr>
            </w:pPr>
            <w:r w:rsidRPr="007E7410">
              <w:rPr>
                <w:rFonts w:ascii="Arial" w:hAnsi="Arial" w:cs="Arial"/>
                <w:b/>
                <w:bCs/>
                <w:color w:val="000000" w:themeColor="text1"/>
                <w:sz w:val="18"/>
                <w:szCs w:val="18"/>
              </w:rPr>
              <w:t>Agricultural</w:t>
            </w:r>
            <w:r w:rsidR="00481B3D" w:rsidRPr="007E7410">
              <w:rPr>
                <w:rFonts w:ascii="Arial" w:hAnsi="Arial" w:cs="Arial"/>
                <w:b/>
                <w:bCs/>
                <w:color w:val="000000" w:themeColor="text1"/>
                <w:sz w:val="18"/>
                <w:szCs w:val="18"/>
              </w:rPr>
              <w:t xml:space="preserve"> roads</w:t>
            </w:r>
          </w:p>
        </w:tc>
        <w:tc>
          <w:tcPr>
            <w:tcW w:w="1347" w:type="dxa"/>
            <w:tcBorders>
              <w:bottom w:val="single" w:sz="4" w:space="0" w:color="auto"/>
            </w:tcBorders>
          </w:tcPr>
          <w:p w:rsidR="00481B3D" w:rsidRPr="007E7410" w:rsidRDefault="00481B3D" w:rsidP="009221FE">
            <w:pPr>
              <w:bidi w:val="0"/>
              <w:jc w:val="center"/>
              <w:rPr>
                <w:rFonts w:ascii="Arial" w:hAnsi="Arial" w:cs="Arial"/>
                <w:b/>
                <w:bCs/>
                <w:color w:val="000000" w:themeColor="text1"/>
                <w:sz w:val="18"/>
                <w:szCs w:val="18"/>
              </w:rPr>
            </w:pPr>
            <w:r w:rsidRPr="007E7410">
              <w:rPr>
                <w:rFonts w:ascii="Arial" w:hAnsi="Arial" w:cs="Arial"/>
                <w:b/>
                <w:bCs/>
                <w:color w:val="000000" w:themeColor="text1"/>
                <w:sz w:val="18"/>
                <w:szCs w:val="18"/>
              </w:rPr>
              <w:t>Development of outside roads</w:t>
            </w:r>
          </w:p>
        </w:tc>
        <w:tc>
          <w:tcPr>
            <w:tcW w:w="1156" w:type="dxa"/>
            <w:tcBorders>
              <w:bottom w:val="single" w:sz="4" w:space="0" w:color="auto"/>
            </w:tcBorders>
          </w:tcPr>
          <w:p w:rsidR="00481B3D" w:rsidRPr="007E7410" w:rsidRDefault="00324026" w:rsidP="00012878">
            <w:pPr>
              <w:bidi w:val="0"/>
              <w:jc w:val="center"/>
              <w:rPr>
                <w:rFonts w:ascii="Arial" w:hAnsi="Arial" w:cs="Arial"/>
                <w:b/>
                <w:bCs/>
                <w:color w:val="000000" w:themeColor="text1"/>
                <w:sz w:val="18"/>
                <w:szCs w:val="18"/>
              </w:rPr>
            </w:pPr>
            <w:r w:rsidRPr="007E7410">
              <w:rPr>
                <w:rFonts w:ascii="Arial" w:hAnsi="Arial" w:cs="Arial"/>
                <w:b/>
                <w:bCs/>
                <w:color w:val="000000" w:themeColor="text1"/>
                <w:sz w:val="18"/>
                <w:szCs w:val="18"/>
              </w:rPr>
              <w:t>Development</w:t>
            </w:r>
            <w:r w:rsidR="00481B3D" w:rsidRPr="007E7410">
              <w:rPr>
                <w:rFonts w:ascii="Arial" w:hAnsi="Arial" w:cs="Arial"/>
                <w:b/>
                <w:bCs/>
                <w:color w:val="000000" w:themeColor="text1"/>
                <w:sz w:val="18"/>
                <w:szCs w:val="18"/>
              </w:rPr>
              <w:t xml:space="preserve"> of municipality roads</w:t>
            </w:r>
          </w:p>
        </w:tc>
        <w:tc>
          <w:tcPr>
            <w:tcW w:w="1136" w:type="dxa"/>
            <w:tcBorders>
              <w:bottom w:val="single" w:sz="4" w:space="0" w:color="auto"/>
            </w:tcBorders>
          </w:tcPr>
          <w:p w:rsidR="00481B3D" w:rsidRPr="007E7410" w:rsidRDefault="00324026" w:rsidP="00012878">
            <w:pPr>
              <w:bidi w:val="0"/>
              <w:jc w:val="center"/>
              <w:rPr>
                <w:rFonts w:ascii="Arial" w:hAnsi="Arial" w:cs="Arial"/>
                <w:b/>
                <w:bCs/>
                <w:color w:val="000000" w:themeColor="text1"/>
                <w:sz w:val="18"/>
                <w:szCs w:val="18"/>
              </w:rPr>
            </w:pPr>
            <w:r w:rsidRPr="007E7410">
              <w:rPr>
                <w:rFonts w:ascii="Arial" w:hAnsi="Arial" w:cs="Arial"/>
                <w:b/>
                <w:bCs/>
                <w:color w:val="000000" w:themeColor="text1"/>
                <w:sz w:val="18"/>
                <w:szCs w:val="18"/>
              </w:rPr>
              <w:t>Maintenance</w:t>
            </w:r>
            <w:r w:rsidR="00481B3D" w:rsidRPr="007E7410">
              <w:rPr>
                <w:rFonts w:ascii="Arial" w:hAnsi="Arial" w:cs="Arial"/>
                <w:b/>
                <w:bCs/>
                <w:color w:val="000000" w:themeColor="text1"/>
                <w:sz w:val="18"/>
                <w:szCs w:val="18"/>
              </w:rPr>
              <w:t xml:space="preserve"> of </w:t>
            </w:r>
            <w:r w:rsidRPr="007E7410">
              <w:rPr>
                <w:rFonts w:ascii="Arial" w:hAnsi="Arial" w:cs="Arial"/>
                <w:b/>
                <w:bCs/>
                <w:color w:val="000000" w:themeColor="text1"/>
                <w:sz w:val="18"/>
                <w:szCs w:val="18"/>
              </w:rPr>
              <w:t>municipality</w:t>
            </w:r>
            <w:r w:rsidR="00481B3D" w:rsidRPr="007E7410">
              <w:rPr>
                <w:rFonts w:ascii="Arial" w:hAnsi="Arial" w:cs="Arial"/>
                <w:b/>
                <w:bCs/>
                <w:color w:val="000000" w:themeColor="text1"/>
                <w:sz w:val="18"/>
                <w:szCs w:val="18"/>
              </w:rPr>
              <w:t xml:space="preserve"> roads</w:t>
            </w:r>
          </w:p>
        </w:tc>
        <w:tc>
          <w:tcPr>
            <w:tcW w:w="1135" w:type="dxa"/>
            <w:tcBorders>
              <w:bottom w:val="single" w:sz="4" w:space="0" w:color="auto"/>
            </w:tcBorders>
          </w:tcPr>
          <w:p w:rsidR="00481B3D" w:rsidRPr="007E7410" w:rsidRDefault="00324026" w:rsidP="009221FE">
            <w:pPr>
              <w:bidi w:val="0"/>
              <w:jc w:val="center"/>
              <w:rPr>
                <w:rFonts w:ascii="Arial" w:hAnsi="Arial" w:cs="Arial"/>
                <w:b/>
                <w:bCs/>
                <w:color w:val="000000" w:themeColor="text1"/>
                <w:sz w:val="18"/>
                <w:szCs w:val="18"/>
              </w:rPr>
            </w:pPr>
            <w:r w:rsidRPr="007E7410">
              <w:rPr>
                <w:rFonts w:ascii="Arial" w:hAnsi="Arial" w:cs="Arial"/>
                <w:b/>
                <w:bCs/>
                <w:color w:val="000000" w:themeColor="text1"/>
                <w:sz w:val="18"/>
                <w:szCs w:val="18"/>
              </w:rPr>
              <w:t>Maintenance</w:t>
            </w:r>
            <w:r w:rsidR="00481B3D" w:rsidRPr="007E7410">
              <w:rPr>
                <w:rFonts w:ascii="Arial" w:hAnsi="Arial" w:cs="Arial"/>
                <w:b/>
                <w:bCs/>
                <w:color w:val="000000" w:themeColor="text1"/>
                <w:sz w:val="18"/>
                <w:szCs w:val="18"/>
              </w:rPr>
              <w:t xml:space="preserve"> of outside roads</w:t>
            </w:r>
          </w:p>
        </w:tc>
        <w:tc>
          <w:tcPr>
            <w:tcW w:w="1117" w:type="dxa"/>
            <w:tcBorders>
              <w:bottom w:val="single" w:sz="4" w:space="0" w:color="auto"/>
            </w:tcBorders>
          </w:tcPr>
          <w:p w:rsidR="00481B3D" w:rsidRPr="007E7410" w:rsidRDefault="00CB035A" w:rsidP="00012878">
            <w:pPr>
              <w:bidi w:val="0"/>
              <w:jc w:val="center"/>
              <w:rPr>
                <w:rFonts w:ascii="Arial" w:hAnsi="Arial" w:cs="Arial"/>
                <w:b/>
                <w:bCs/>
                <w:color w:val="000000" w:themeColor="text1"/>
                <w:sz w:val="18"/>
                <w:szCs w:val="18"/>
              </w:rPr>
            </w:pPr>
            <w:r w:rsidRPr="007E7410">
              <w:rPr>
                <w:rFonts w:ascii="Arial" w:hAnsi="Arial" w:cs="Arial"/>
                <w:b/>
                <w:bCs/>
                <w:color w:val="000000" w:themeColor="text1"/>
                <w:sz w:val="18"/>
                <w:szCs w:val="18"/>
              </w:rPr>
              <w:t>Overall</w:t>
            </w:r>
            <w:r w:rsidR="00943459" w:rsidRPr="007E7410">
              <w:rPr>
                <w:rFonts w:ascii="Arial" w:hAnsi="Arial" w:cs="Arial"/>
                <w:b/>
                <w:bCs/>
                <w:color w:val="000000" w:themeColor="text1"/>
                <w:sz w:val="18"/>
                <w:szCs w:val="18"/>
              </w:rPr>
              <w:t xml:space="preserve"> </w:t>
            </w:r>
            <w:r w:rsidR="00012878" w:rsidRPr="007E7410">
              <w:rPr>
                <w:rFonts w:ascii="Arial" w:hAnsi="Arial" w:cs="Arial"/>
                <w:b/>
                <w:bCs/>
                <w:color w:val="000000" w:themeColor="text1"/>
                <w:sz w:val="18"/>
                <w:szCs w:val="18"/>
              </w:rPr>
              <w:t>r</w:t>
            </w:r>
            <w:r w:rsidR="00481B3D" w:rsidRPr="007E7410">
              <w:rPr>
                <w:rFonts w:ascii="Arial" w:hAnsi="Arial" w:cs="Arial"/>
                <w:b/>
                <w:bCs/>
                <w:color w:val="000000" w:themeColor="text1"/>
                <w:sz w:val="18"/>
                <w:szCs w:val="18"/>
              </w:rPr>
              <w:t xml:space="preserve">oad </w:t>
            </w:r>
            <w:r w:rsidR="00012878" w:rsidRPr="007E7410">
              <w:rPr>
                <w:rFonts w:ascii="Arial" w:hAnsi="Arial" w:cs="Arial"/>
                <w:b/>
                <w:bCs/>
                <w:color w:val="000000" w:themeColor="text1"/>
                <w:sz w:val="18"/>
                <w:szCs w:val="18"/>
              </w:rPr>
              <w:t>c</w:t>
            </w:r>
            <w:r w:rsidR="00481B3D" w:rsidRPr="007E7410">
              <w:rPr>
                <w:rFonts w:ascii="Arial" w:hAnsi="Arial" w:cs="Arial"/>
                <w:b/>
                <w:bCs/>
                <w:color w:val="000000" w:themeColor="text1"/>
                <w:sz w:val="18"/>
                <w:szCs w:val="18"/>
              </w:rPr>
              <w:t>ost weight</w:t>
            </w:r>
          </w:p>
        </w:tc>
      </w:tr>
      <w:tr w:rsidR="00A0110A" w:rsidRPr="007E7410" w:rsidTr="00732181">
        <w:trPr>
          <w:trHeight w:val="340"/>
          <w:jc w:val="center"/>
        </w:trPr>
        <w:tc>
          <w:tcPr>
            <w:tcW w:w="2046" w:type="dxa"/>
            <w:tcBorders>
              <w:bottom w:val="nil"/>
            </w:tcBorders>
          </w:tcPr>
          <w:p w:rsidR="00481B3D" w:rsidRPr="007E7410" w:rsidRDefault="00481B3D" w:rsidP="00012878">
            <w:pPr>
              <w:bidi w:val="0"/>
              <w:rPr>
                <w:rFonts w:ascii="Arial" w:hAnsi="Arial" w:cs="Arial"/>
                <w:color w:val="000000" w:themeColor="text1"/>
                <w:sz w:val="18"/>
                <w:szCs w:val="18"/>
              </w:rPr>
            </w:pPr>
            <w:r w:rsidRPr="007E7410">
              <w:rPr>
                <w:rFonts w:ascii="Arial" w:hAnsi="Arial" w:cs="Arial"/>
                <w:color w:val="000000" w:themeColor="text1"/>
                <w:sz w:val="18"/>
                <w:szCs w:val="18"/>
              </w:rPr>
              <w:t xml:space="preserve">Raw </w:t>
            </w:r>
            <w:r w:rsidR="00012878" w:rsidRPr="007E7410">
              <w:rPr>
                <w:rFonts w:ascii="Arial" w:hAnsi="Arial" w:cs="Arial"/>
                <w:color w:val="000000" w:themeColor="text1"/>
                <w:sz w:val="18"/>
                <w:szCs w:val="18"/>
              </w:rPr>
              <w:t>m</w:t>
            </w:r>
            <w:r w:rsidRPr="007E7410">
              <w:rPr>
                <w:rFonts w:ascii="Arial" w:hAnsi="Arial" w:cs="Arial"/>
                <w:color w:val="000000" w:themeColor="text1"/>
                <w:sz w:val="18"/>
                <w:szCs w:val="18"/>
              </w:rPr>
              <w:t>aterials</w:t>
            </w:r>
          </w:p>
        </w:tc>
        <w:tc>
          <w:tcPr>
            <w:tcW w:w="1135" w:type="dxa"/>
            <w:tcBorders>
              <w:bottom w:val="nil"/>
              <w:right w:val="nil"/>
            </w:tcBorders>
          </w:tcPr>
          <w:p w:rsidR="00481B3D" w:rsidRPr="007E7410" w:rsidRDefault="00764D67" w:rsidP="00481B3D">
            <w:pPr>
              <w:bidi w:val="0"/>
              <w:ind w:firstLine="34"/>
              <w:jc w:val="right"/>
              <w:rPr>
                <w:rFonts w:ascii="Arial" w:hAnsi="Arial" w:cs="Arial"/>
                <w:color w:val="000000" w:themeColor="text1"/>
                <w:sz w:val="18"/>
                <w:szCs w:val="18"/>
              </w:rPr>
            </w:pPr>
            <w:r w:rsidRPr="007E7410">
              <w:rPr>
                <w:rFonts w:ascii="Arial" w:hAnsi="Arial" w:cs="Arial"/>
                <w:color w:val="000000" w:themeColor="text1"/>
                <w:sz w:val="18"/>
                <w:szCs w:val="18"/>
              </w:rPr>
              <w:t>36.90</w:t>
            </w:r>
          </w:p>
        </w:tc>
        <w:tc>
          <w:tcPr>
            <w:tcW w:w="1347" w:type="dxa"/>
            <w:tcBorders>
              <w:left w:val="nil"/>
              <w:bottom w:val="nil"/>
              <w:right w:val="nil"/>
            </w:tcBorders>
          </w:tcPr>
          <w:p w:rsidR="00481B3D" w:rsidRPr="007E7410" w:rsidRDefault="00764D67" w:rsidP="00481B3D">
            <w:pPr>
              <w:bidi w:val="0"/>
              <w:ind w:firstLine="34"/>
              <w:jc w:val="right"/>
              <w:rPr>
                <w:rFonts w:ascii="Arial" w:hAnsi="Arial" w:cs="Arial"/>
                <w:color w:val="000000" w:themeColor="text1"/>
                <w:sz w:val="18"/>
                <w:szCs w:val="18"/>
              </w:rPr>
            </w:pPr>
            <w:r w:rsidRPr="007E7410">
              <w:rPr>
                <w:rFonts w:ascii="Arial" w:hAnsi="Arial" w:cs="Arial"/>
                <w:color w:val="000000" w:themeColor="text1"/>
                <w:sz w:val="18"/>
                <w:szCs w:val="18"/>
              </w:rPr>
              <w:t>60.60</w:t>
            </w:r>
          </w:p>
        </w:tc>
        <w:tc>
          <w:tcPr>
            <w:tcW w:w="1156" w:type="dxa"/>
            <w:tcBorders>
              <w:left w:val="nil"/>
              <w:bottom w:val="nil"/>
              <w:right w:val="nil"/>
            </w:tcBorders>
          </w:tcPr>
          <w:p w:rsidR="00481B3D" w:rsidRPr="007E7410" w:rsidRDefault="00764D67" w:rsidP="00481B3D">
            <w:pPr>
              <w:bidi w:val="0"/>
              <w:ind w:firstLine="34"/>
              <w:jc w:val="right"/>
              <w:rPr>
                <w:rFonts w:ascii="Arial" w:hAnsi="Arial" w:cs="Arial"/>
                <w:color w:val="000000" w:themeColor="text1"/>
                <w:sz w:val="18"/>
                <w:szCs w:val="18"/>
              </w:rPr>
            </w:pPr>
            <w:r w:rsidRPr="007E7410">
              <w:rPr>
                <w:rFonts w:ascii="Arial" w:hAnsi="Arial" w:cs="Arial"/>
                <w:color w:val="000000" w:themeColor="text1"/>
                <w:sz w:val="18"/>
                <w:szCs w:val="18"/>
              </w:rPr>
              <w:t>62.70</w:t>
            </w:r>
          </w:p>
        </w:tc>
        <w:tc>
          <w:tcPr>
            <w:tcW w:w="1136" w:type="dxa"/>
            <w:tcBorders>
              <w:left w:val="nil"/>
              <w:bottom w:val="nil"/>
              <w:right w:val="nil"/>
            </w:tcBorders>
          </w:tcPr>
          <w:p w:rsidR="00481B3D" w:rsidRPr="007E7410" w:rsidRDefault="00764D67" w:rsidP="00481B3D">
            <w:pPr>
              <w:bidi w:val="0"/>
              <w:ind w:firstLine="34"/>
              <w:jc w:val="right"/>
              <w:rPr>
                <w:rFonts w:ascii="Arial" w:hAnsi="Arial" w:cs="Arial"/>
                <w:color w:val="000000" w:themeColor="text1"/>
                <w:sz w:val="18"/>
                <w:szCs w:val="18"/>
              </w:rPr>
            </w:pPr>
            <w:r w:rsidRPr="007E7410">
              <w:rPr>
                <w:rFonts w:ascii="Arial" w:hAnsi="Arial" w:cs="Arial"/>
                <w:color w:val="000000" w:themeColor="text1"/>
                <w:sz w:val="18"/>
                <w:szCs w:val="18"/>
              </w:rPr>
              <w:t>63.70</w:t>
            </w:r>
          </w:p>
        </w:tc>
        <w:tc>
          <w:tcPr>
            <w:tcW w:w="1135" w:type="dxa"/>
            <w:tcBorders>
              <w:left w:val="nil"/>
              <w:bottom w:val="nil"/>
              <w:right w:val="nil"/>
            </w:tcBorders>
          </w:tcPr>
          <w:p w:rsidR="00481B3D" w:rsidRPr="007E7410" w:rsidRDefault="00764D67" w:rsidP="00481B3D">
            <w:pPr>
              <w:bidi w:val="0"/>
              <w:ind w:firstLine="34"/>
              <w:jc w:val="right"/>
              <w:rPr>
                <w:rFonts w:ascii="Arial" w:hAnsi="Arial" w:cs="Arial"/>
                <w:color w:val="000000" w:themeColor="text1"/>
                <w:sz w:val="18"/>
                <w:szCs w:val="18"/>
              </w:rPr>
            </w:pPr>
            <w:r w:rsidRPr="007E7410">
              <w:rPr>
                <w:rFonts w:ascii="Arial" w:hAnsi="Arial" w:cs="Arial"/>
                <w:color w:val="000000" w:themeColor="text1"/>
                <w:sz w:val="18"/>
                <w:szCs w:val="18"/>
              </w:rPr>
              <w:t>66.10</w:t>
            </w:r>
          </w:p>
        </w:tc>
        <w:tc>
          <w:tcPr>
            <w:tcW w:w="1117" w:type="dxa"/>
            <w:tcBorders>
              <w:left w:val="nil"/>
              <w:bottom w:val="nil"/>
            </w:tcBorders>
          </w:tcPr>
          <w:p w:rsidR="00481B3D" w:rsidRPr="007E7410" w:rsidRDefault="00764D67" w:rsidP="00481B3D">
            <w:pPr>
              <w:bidi w:val="0"/>
              <w:ind w:firstLine="34"/>
              <w:jc w:val="right"/>
              <w:rPr>
                <w:rFonts w:ascii="Arial" w:hAnsi="Arial" w:cs="Arial"/>
                <w:color w:val="000000" w:themeColor="text1"/>
                <w:sz w:val="18"/>
                <w:szCs w:val="18"/>
              </w:rPr>
            </w:pPr>
            <w:r w:rsidRPr="007E7410">
              <w:rPr>
                <w:rFonts w:ascii="Arial" w:hAnsi="Arial" w:cs="Arial"/>
                <w:color w:val="000000" w:themeColor="text1"/>
                <w:sz w:val="18"/>
                <w:szCs w:val="18"/>
              </w:rPr>
              <w:t>60.63</w:t>
            </w:r>
          </w:p>
        </w:tc>
      </w:tr>
      <w:tr w:rsidR="00A0110A" w:rsidRPr="007E7410" w:rsidTr="00732181">
        <w:trPr>
          <w:trHeight w:val="340"/>
          <w:jc w:val="center"/>
        </w:trPr>
        <w:tc>
          <w:tcPr>
            <w:tcW w:w="2046" w:type="dxa"/>
            <w:tcBorders>
              <w:top w:val="nil"/>
              <w:bottom w:val="nil"/>
            </w:tcBorders>
          </w:tcPr>
          <w:p w:rsidR="00481B3D" w:rsidRPr="007E7410" w:rsidRDefault="00481B3D" w:rsidP="00481B3D">
            <w:pPr>
              <w:bidi w:val="0"/>
              <w:rPr>
                <w:rFonts w:ascii="Arial" w:hAnsi="Arial" w:cs="Arial"/>
                <w:color w:val="000000" w:themeColor="text1"/>
                <w:sz w:val="18"/>
                <w:szCs w:val="18"/>
              </w:rPr>
            </w:pPr>
            <w:r w:rsidRPr="007E7410">
              <w:rPr>
                <w:rFonts w:ascii="Arial" w:hAnsi="Arial" w:cs="Arial"/>
                <w:color w:val="000000" w:themeColor="text1"/>
                <w:sz w:val="18"/>
                <w:szCs w:val="18"/>
              </w:rPr>
              <w:t>Transportation fees</w:t>
            </w:r>
          </w:p>
        </w:tc>
        <w:tc>
          <w:tcPr>
            <w:tcW w:w="1135" w:type="dxa"/>
            <w:tcBorders>
              <w:top w:val="nil"/>
              <w:bottom w:val="nil"/>
              <w:right w:val="nil"/>
            </w:tcBorders>
          </w:tcPr>
          <w:p w:rsidR="00481B3D" w:rsidRPr="007E7410" w:rsidRDefault="00764D67" w:rsidP="00481B3D">
            <w:pPr>
              <w:bidi w:val="0"/>
              <w:ind w:firstLine="34"/>
              <w:jc w:val="right"/>
              <w:rPr>
                <w:rFonts w:ascii="Arial" w:hAnsi="Arial" w:cs="Arial"/>
                <w:color w:val="000000" w:themeColor="text1"/>
                <w:sz w:val="18"/>
                <w:szCs w:val="18"/>
              </w:rPr>
            </w:pPr>
            <w:r w:rsidRPr="007E7410">
              <w:rPr>
                <w:rFonts w:ascii="Arial" w:hAnsi="Arial" w:cs="Arial"/>
                <w:color w:val="000000" w:themeColor="text1"/>
                <w:sz w:val="18"/>
                <w:szCs w:val="18"/>
              </w:rPr>
              <w:t>3.00</w:t>
            </w:r>
          </w:p>
        </w:tc>
        <w:tc>
          <w:tcPr>
            <w:tcW w:w="1347" w:type="dxa"/>
            <w:tcBorders>
              <w:top w:val="nil"/>
              <w:left w:val="nil"/>
              <w:bottom w:val="nil"/>
              <w:right w:val="nil"/>
            </w:tcBorders>
          </w:tcPr>
          <w:p w:rsidR="00481B3D" w:rsidRPr="007E7410" w:rsidRDefault="00764D67" w:rsidP="00481B3D">
            <w:pPr>
              <w:bidi w:val="0"/>
              <w:ind w:firstLine="34"/>
              <w:jc w:val="right"/>
              <w:rPr>
                <w:rFonts w:ascii="Arial" w:hAnsi="Arial" w:cs="Arial"/>
                <w:color w:val="000000" w:themeColor="text1"/>
                <w:sz w:val="18"/>
                <w:szCs w:val="18"/>
              </w:rPr>
            </w:pPr>
            <w:r w:rsidRPr="007E7410">
              <w:rPr>
                <w:rFonts w:ascii="Arial" w:hAnsi="Arial" w:cs="Arial"/>
                <w:color w:val="000000" w:themeColor="text1"/>
                <w:sz w:val="18"/>
                <w:szCs w:val="18"/>
              </w:rPr>
              <w:t>2.00</w:t>
            </w:r>
          </w:p>
        </w:tc>
        <w:tc>
          <w:tcPr>
            <w:tcW w:w="1156" w:type="dxa"/>
            <w:tcBorders>
              <w:top w:val="nil"/>
              <w:left w:val="nil"/>
              <w:bottom w:val="nil"/>
              <w:right w:val="nil"/>
            </w:tcBorders>
          </w:tcPr>
          <w:p w:rsidR="00481B3D" w:rsidRPr="007E7410" w:rsidRDefault="00764D67" w:rsidP="00481B3D">
            <w:pPr>
              <w:bidi w:val="0"/>
              <w:ind w:firstLine="34"/>
              <w:jc w:val="right"/>
              <w:rPr>
                <w:rFonts w:ascii="Arial" w:hAnsi="Arial" w:cs="Arial"/>
                <w:color w:val="000000" w:themeColor="text1"/>
                <w:sz w:val="18"/>
                <w:szCs w:val="18"/>
              </w:rPr>
            </w:pPr>
            <w:r w:rsidRPr="007E7410">
              <w:rPr>
                <w:rFonts w:ascii="Arial" w:hAnsi="Arial" w:cs="Arial"/>
                <w:color w:val="000000" w:themeColor="text1"/>
                <w:sz w:val="18"/>
                <w:szCs w:val="18"/>
              </w:rPr>
              <w:t>2.00</w:t>
            </w:r>
          </w:p>
        </w:tc>
        <w:tc>
          <w:tcPr>
            <w:tcW w:w="1136" w:type="dxa"/>
            <w:tcBorders>
              <w:top w:val="nil"/>
              <w:left w:val="nil"/>
              <w:bottom w:val="nil"/>
              <w:right w:val="nil"/>
            </w:tcBorders>
          </w:tcPr>
          <w:p w:rsidR="00481B3D" w:rsidRPr="007E7410" w:rsidRDefault="00764D67" w:rsidP="00481B3D">
            <w:pPr>
              <w:bidi w:val="0"/>
              <w:ind w:firstLine="34"/>
              <w:jc w:val="right"/>
              <w:rPr>
                <w:rFonts w:ascii="Arial" w:hAnsi="Arial" w:cs="Arial"/>
                <w:color w:val="000000" w:themeColor="text1"/>
                <w:sz w:val="18"/>
                <w:szCs w:val="18"/>
              </w:rPr>
            </w:pPr>
            <w:r w:rsidRPr="007E7410">
              <w:rPr>
                <w:rFonts w:ascii="Arial" w:hAnsi="Arial" w:cs="Arial"/>
                <w:color w:val="000000" w:themeColor="text1"/>
                <w:sz w:val="18"/>
                <w:szCs w:val="18"/>
              </w:rPr>
              <w:t>2.00</w:t>
            </w:r>
          </w:p>
        </w:tc>
        <w:tc>
          <w:tcPr>
            <w:tcW w:w="1135" w:type="dxa"/>
            <w:tcBorders>
              <w:top w:val="nil"/>
              <w:left w:val="nil"/>
              <w:bottom w:val="nil"/>
              <w:right w:val="nil"/>
            </w:tcBorders>
          </w:tcPr>
          <w:p w:rsidR="00481B3D" w:rsidRPr="007E7410" w:rsidRDefault="00764D67" w:rsidP="00481B3D">
            <w:pPr>
              <w:bidi w:val="0"/>
              <w:ind w:firstLine="34"/>
              <w:jc w:val="right"/>
              <w:rPr>
                <w:rFonts w:ascii="Arial" w:hAnsi="Arial" w:cs="Arial"/>
                <w:color w:val="000000" w:themeColor="text1"/>
                <w:sz w:val="18"/>
                <w:szCs w:val="18"/>
              </w:rPr>
            </w:pPr>
            <w:r w:rsidRPr="007E7410">
              <w:rPr>
                <w:rFonts w:ascii="Arial" w:hAnsi="Arial" w:cs="Arial"/>
                <w:color w:val="000000" w:themeColor="text1"/>
                <w:sz w:val="18"/>
                <w:szCs w:val="18"/>
              </w:rPr>
              <w:t>2.00</w:t>
            </w:r>
          </w:p>
        </w:tc>
        <w:tc>
          <w:tcPr>
            <w:tcW w:w="1117" w:type="dxa"/>
            <w:tcBorders>
              <w:top w:val="nil"/>
              <w:left w:val="nil"/>
              <w:bottom w:val="nil"/>
            </w:tcBorders>
          </w:tcPr>
          <w:p w:rsidR="00481B3D" w:rsidRPr="007E7410" w:rsidRDefault="00764D67" w:rsidP="00481B3D">
            <w:pPr>
              <w:bidi w:val="0"/>
              <w:ind w:firstLine="34"/>
              <w:jc w:val="right"/>
              <w:rPr>
                <w:rFonts w:ascii="Arial" w:hAnsi="Arial" w:cs="Arial"/>
                <w:color w:val="000000" w:themeColor="text1"/>
                <w:sz w:val="18"/>
                <w:szCs w:val="18"/>
              </w:rPr>
            </w:pPr>
            <w:r w:rsidRPr="007E7410">
              <w:rPr>
                <w:rFonts w:ascii="Arial" w:hAnsi="Arial" w:cs="Arial"/>
                <w:color w:val="000000" w:themeColor="text1"/>
                <w:sz w:val="18"/>
                <w:szCs w:val="18"/>
              </w:rPr>
              <w:t>2.10</w:t>
            </w:r>
          </w:p>
        </w:tc>
      </w:tr>
      <w:tr w:rsidR="00A0110A" w:rsidRPr="007E7410" w:rsidTr="008848F1">
        <w:trPr>
          <w:trHeight w:val="340"/>
          <w:jc w:val="center"/>
        </w:trPr>
        <w:tc>
          <w:tcPr>
            <w:tcW w:w="2046" w:type="dxa"/>
            <w:tcBorders>
              <w:top w:val="nil"/>
              <w:bottom w:val="nil"/>
            </w:tcBorders>
          </w:tcPr>
          <w:p w:rsidR="00481B3D" w:rsidRPr="007E7410" w:rsidRDefault="00481B3D" w:rsidP="00481B3D">
            <w:pPr>
              <w:bidi w:val="0"/>
              <w:rPr>
                <w:rFonts w:ascii="Arial" w:hAnsi="Arial" w:cs="Arial"/>
                <w:color w:val="000000" w:themeColor="text1"/>
                <w:sz w:val="18"/>
                <w:szCs w:val="18"/>
              </w:rPr>
            </w:pPr>
            <w:r w:rsidRPr="007E7410">
              <w:rPr>
                <w:rFonts w:ascii="Arial" w:hAnsi="Arial" w:cs="Arial"/>
                <w:color w:val="000000" w:themeColor="text1"/>
                <w:sz w:val="18"/>
                <w:szCs w:val="18"/>
              </w:rPr>
              <w:t xml:space="preserve">Rental of </w:t>
            </w:r>
            <w:r w:rsidR="00DB3410" w:rsidRPr="007E7410">
              <w:rPr>
                <w:rFonts w:ascii="Arial" w:hAnsi="Arial" w:cs="Arial"/>
                <w:color w:val="000000" w:themeColor="text1"/>
                <w:sz w:val="18"/>
                <w:szCs w:val="18"/>
              </w:rPr>
              <w:t>equipment</w:t>
            </w:r>
          </w:p>
        </w:tc>
        <w:tc>
          <w:tcPr>
            <w:tcW w:w="1135" w:type="dxa"/>
            <w:tcBorders>
              <w:top w:val="nil"/>
              <w:bottom w:val="nil"/>
              <w:right w:val="nil"/>
            </w:tcBorders>
          </w:tcPr>
          <w:p w:rsidR="00481B3D" w:rsidRPr="007E7410" w:rsidRDefault="00764D67" w:rsidP="00481B3D">
            <w:pPr>
              <w:bidi w:val="0"/>
              <w:ind w:firstLine="34"/>
              <w:jc w:val="right"/>
              <w:rPr>
                <w:rFonts w:ascii="Arial" w:hAnsi="Arial" w:cs="Arial"/>
                <w:color w:val="000000" w:themeColor="text1"/>
                <w:sz w:val="18"/>
                <w:szCs w:val="18"/>
              </w:rPr>
            </w:pPr>
            <w:r w:rsidRPr="007E7410">
              <w:rPr>
                <w:rFonts w:ascii="Arial" w:hAnsi="Arial" w:cs="Arial"/>
                <w:color w:val="000000" w:themeColor="text1"/>
                <w:sz w:val="18"/>
                <w:szCs w:val="18"/>
              </w:rPr>
              <w:t>45.00</w:t>
            </w:r>
          </w:p>
        </w:tc>
        <w:tc>
          <w:tcPr>
            <w:tcW w:w="1347" w:type="dxa"/>
            <w:tcBorders>
              <w:top w:val="nil"/>
              <w:left w:val="nil"/>
              <w:bottom w:val="nil"/>
              <w:right w:val="nil"/>
            </w:tcBorders>
          </w:tcPr>
          <w:p w:rsidR="00481B3D" w:rsidRPr="007E7410" w:rsidRDefault="00764D67" w:rsidP="00481B3D">
            <w:pPr>
              <w:bidi w:val="0"/>
              <w:ind w:firstLine="34"/>
              <w:jc w:val="right"/>
              <w:rPr>
                <w:rFonts w:ascii="Arial" w:hAnsi="Arial" w:cs="Arial"/>
                <w:color w:val="000000" w:themeColor="text1"/>
                <w:sz w:val="18"/>
                <w:szCs w:val="18"/>
              </w:rPr>
            </w:pPr>
            <w:r w:rsidRPr="007E7410">
              <w:rPr>
                <w:rFonts w:ascii="Arial" w:hAnsi="Arial" w:cs="Arial"/>
                <w:color w:val="000000" w:themeColor="text1"/>
                <w:sz w:val="18"/>
                <w:szCs w:val="18"/>
              </w:rPr>
              <w:t>14.00</w:t>
            </w:r>
          </w:p>
        </w:tc>
        <w:tc>
          <w:tcPr>
            <w:tcW w:w="1156" w:type="dxa"/>
            <w:tcBorders>
              <w:top w:val="nil"/>
              <w:left w:val="nil"/>
              <w:bottom w:val="nil"/>
              <w:right w:val="nil"/>
            </w:tcBorders>
          </w:tcPr>
          <w:p w:rsidR="00481B3D" w:rsidRPr="007E7410" w:rsidRDefault="00764D67" w:rsidP="00481B3D">
            <w:pPr>
              <w:bidi w:val="0"/>
              <w:ind w:firstLine="34"/>
              <w:jc w:val="right"/>
              <w:rPr>
                <w:rFonts w:ascii="Arial" w:hAnsi="Arial" w:cs="Arial"/>
                <w:color w:val="000000" w:themeColor="text1"/>
                <w:sz w:val="18"/>
                <w:szCs w:val="18"/>
              </w:rPr>
            </w:pPr>
            <w:r w:rsidRPr="007E7410">
              <w:rPr>
                <w:rFonts w:ascii="Arial" w:hAnsi="Arial" w:cs="Arial"/>
                <w:color w:val="000000" w:themeColor="text1"/>
                <w:sz w:val="18"/>
                <w:szCs w:val="18"/>
              </w:rPr>
              <w:t>13.50</w:t>
            </w:r>
          </w:p>
        </w:tc>
        <w:tc>
          <w:tcPr>
            <w:tcW w:w="1136" w:type="dxa"/>
            <w:tcBorders>
              <w:top w:val="nil"/>
              <w:left w:val="nil"/>
              <w:bottom w:val="nil"/>
              <w:right w:val="nil"/>
            </w:tcBorders>
          </w:tcPr>
          <w:p w:rsidR="00481B3D" w:rsidRPr="007E7410" w:rsidRDefault="00764D67" w:rsidP="00481B3D">
            <w:pPr>
              <w:bidi w:val="0"/>
              <w:ind w:firstLine="34"/>
              <w:jc w:val="right"/>
              <w:rPr>
                <w:rFonts w:ascii="Arial" w:hAnsi="Arial" w:cs="Arial"/>
                <w:color w:val="000000" w:themeColor="text1"/>
                <w:sz w:val="18"/>
                <w:szCs w:val="18"/>
              </w:rPr>
            </w:pPr>
            <w:r w:rsidRPr="007E7410">
              <w:rPr>
                <w:rFonts w:ascii="Arial" w:hAnsi="Arial" w:cs="Arial"/>
                <w:color w:val="000000" w:themeColor="text1"/>
                <w:sz w:val="18"/>
                <w:szCs w:val="18"/>
              </w:rPr>
              <w:t>17.50</w:t>
            </w:r>
          </w:p>
        </w:tc>
        <w:tc>
          <w:tcPr>
            <w:tcW w:w="1135" w:type="dxa"/>
            <w:tcBorders>
              <w:top w:val="nil"/>
              <w:left w:val="nil"/>
              <w:bottom w:val="nil"/>
              <w:right w:val="nil"/>
            </w:tcBorders>
          </w:tcPr>
          <w:p w:rsidR="00481B3D" w:rsidRPr="007E7410" w:rsidRDefault="00764D67" w:rsidP="00481B3D">
            <w:pPr>
              <w:bidi w:val="0"/>
              <w:ind w:firstLine="34"/>
              <w:jc w:val="right"/>
              <w:rPr>
                <w:rFonts w:ascii="Arial" w:hAnsi="Arial" w:cs="Arial"/>
                <w:color w:val="000000" w:themeColor="text1"/>
                <w:sz w:val="18"/>
                <w:szCs w:val="18"/>
              </w:rPr>
            </w:pPr>
            <w:r w:rsidRPr="007E7410">
              <w:rPr>
                <w:rFonts w:ascii="Arial" w:hAnsi="Arial" w:cs="Arial"/>
                <w:color w:val="000000" w:themeColor="text1"/>
                <w:sz w:val="18"/>
                <w:szCs w:val="18"/>
              </w:rPr>
              <w:t>13.50</w:t>
            </w:r>
          </w:p>
        </w:tc>
        <w:tc>
          <w:tcPr>
            <w:tcW w:w="1117" w:type="dxa"/>
            <w:tcBorders>
              <w:top w:val="nil"/>
              <w:left w:val="nil"/>
              <w:bottom w:val="nil"/>
            </w:tcBorders>
          </w:tcPr>
          <w:p w:rsidR="00481B3D" w:rsidRPr="007E7410" w:rsidRDefault="00764D67" w:rsidP="00481B3D">
            <w:pPr>
              <w:bidi w:val="0"/>
              <w:ind w:firstLine="34"/>
              <w:jc w:val="right"/>
              <w:rPr>
                <w:rFonts w:ascii="Arial" w:hAnsi="Arial" w:cs="Arial"/>
                <w:color w:val="000000" w:themeColor="text1"/>
                <w:sz w:val="18"/>
                <w:szCs w:val="18"/>
              </w:rPr>
            </w:pPr>
            <w:r w:rsidRPr="007E7410">
              <w:rPr>
                <w:rFonts w:ascii="Arial" w:hAnsi="Arial" w:cs="Arial"/>
                <w:color w:val="000000" w:themeColor="text1"/>
                <w:sz w:val="18"/>
                <w:szCs w:val="18"/>
              </w:rPr>
              <w:t>17.75</w:t>
            </w:r>
          </w:p>
        </w:tc>
      </w:tr>
      <w:tr w:rsidR="00A0110A" w:rsidRPr="007E7410" w:rsidTr="008848F1">
        <w:trPr>
          <w:trHeight w:val="340"/>
          <w:jc w:val="center"/>
        </w:trPr>
        <w:tc>
          <w:tcPr>
            <w:tcW w:w="2046" w:type="dxa"/>
            <w:tcBorders>
              <w:top w:val="nil"/>
              <w:bottom w:val="nil"/>
            </w:tcBorders>
          </w:tcPr>
          <w:p w:rsidR="00481B3D" w:rsidRPr="007E7410" w:rsidRDefault="00481B3D" w:rsidP="00481B3D">
            <w:pPr>
              <w:bidi w:val="0"/>
              <w:rPr>
                <w:rFonts w:ascii="Arial" w:hAnsi="Arial" w:cs="Arial"/>
                <w:color w:val="000000" w:themeColor="text1"/>
                <w:sz w:val="18"/>
                <w:szCs w:val="18"/>
              </w:rPr>
            </w:pPr>
            <w:r w:rsidRPr="007E7410">
              <w:rPr>
                <w:rFonts w:ascii="Arial" w:hAnsi="Arial" w:cs="Arial"/>
                <w:color w:val="000000" w:themeColor="text1"/>
                <w:sz w:val="18"/>
                <w:szCs w:val="18"/>
              </w:rPr>
              <w:t>Operating costs of equipment and maintenance</w:t>
            </w:r>
          </w:p>
        </w:tc>
        <w:tc>
          <w:tcPr>
            <w:tcW w:w="1135" w:type="dxa"/>
            <w:tcBorders>
              <w:top w:val="nil"/>
              <w:bottom w:val="nil"/>
              <w:right w:val="nil"/>
            </w:tcBorders>
          </w:tcPr>
          <w:p w:rsidR="00481B3D" w:rsidRPr="007E7410" w:rsidRDefault="00764D67" w:rsidP="00481B3D">
            <w:pPr>
              <w:bidi w:val="0"/>
              <w:ind w:firstLine="34"/>
              <w:jc w:val="right"/>
              <w:rPr>
                <w:rFonts w:ascii="Arial" w:hAnsi="Arial" w:cs="Arial"/>
                <w:color w:val="000000" w:themeColor="text1"/>
                <w:sz w:val="18"/>
                <w:szCs w:val="18"/>
              </w:rPr>
            </w:pPr>
            <w:r w:rsidRPr="007E7410">
              <w:rPr>
                <w:rFonts w:ascii="Arial" w:hAnsi="Arial" w:cs="Arial"/>
                <w:color w:val="000000" w:themeColor="text1"/>
                <w:sz w:val="18"/>
                <w:szCs w:val="18"/>
              </w:rPr>
              <w:t>3.00</w:t>
            </w:r>
          </w:p>
        </w:tc>
        <w:tc>
          <w:tcPr>
            <w:tcW w:w="1347" w:type="dxa"/>
            <w:tcBorders>
              <w:top w:val="nil"/>
              <w:left w:val="nil"/>
              <w:bottom w:val="nil"/>
              <w:right w:val="nil"/>
            </w:tcBorders>
          </w:tcPr>
          <w:p w:rsidR="00481B3D" w:rsidRPr="007E7410" w:rsidRDefault="00764D67" w:rsidP="00481B3D">
            <w:pPr>
              <w:bidi w:val="0"/>
              <w:ind w:firstLine="34"/>
              <w:jc w:val="right"/>
              <w:rPr>
                <w:rFonts w:ascii="Arial" w:hAnsi="Arial" w:cs="Arial"/>
                <w:color w:val="000000" w:themeColor="text1"/>
                <w:sz w:val="18"/>
                <w:szCs w:val="18"/>
              </w:rPr>
            </w:pPr>
            <w:r w:rsidRPr="007E7410">
              <w:rPr>
                <w:rFonts w:ascii="Arial" w:hAnsi="Arial" w:cs="Arial"/>
                <w:color w:val="000000" w:themeColor="text1"/>
                <w:sz w:val="18"/>
                <w:szCs w:val="18"/>
              </w:rPr>
              <w:t>2.00</w:t>
            </w:r>
          </w:p>
        </w:tc>
        <w:tc>
          <w:tcPr>
            <w:tcW w:w="1156" w:type="dxa"/>
            <w:tcBorders>
              <w:top w:val="nil"/>
              <w:left w:val="nil"/>
              <w:bottom w:val="nil"/>
              <w:right w:val="nil"/>
            </w:tcBorders>
          </w:tcPr>
          <w:p w:rsidR="00481B3D" w:rsidRPr="007E7410" w:rsidRDefault="00764D67" w:rsidP="00481B3D">
            <w:pPr>
              <w:bidi w:val="0"/>
              <w:ind w:firstLine="34"/>
              <w:jc w:val="right"/>
              <w:rPr>
                <w:rFonts w:ascii="Arial" w:hAnsi="Arial" w:cs="Arial"/>
                <w:color w:val="000000" w:themeColor="text1"/>
                <w:sz w:val="18"/>
                <w:szCs w:val="18"/>
              </w:rPr>
            </w:pPr>
            <w:r w:rsidRPr="007E7410">
              <w:rPr>
                <w:rFonts w:ascii="Arial" w:hAnsi="Arial" w:cs="Arial"/>
                <w:color w:val="000000" w:themeColor="text1"/>
                <w:sz w:val="18"/>
                <w:szCs w:val="18"/>
              </w:rPr>
              <w:t>2.00</w:t>
            </w:r>
          </w:p>
        </w:tc>
        <w:tc>
          <w:tcPr>
            <w:tcW w:w="1136" w:type="dxa"/>
            <w:tcBorders>
              <w:top w:val="nil"/>
              <w:left w:val="nil"/>
              <w:bottom w:val="nil"/>
              <w:right w:val="nil"/>
            </w:tcBorders>
          </w:tcPr>
          <w:p w:rsidR="00481B3D" w:rsidRPr="007E7410" w:rsidRDefault="00764D67" w:rsidP="00481B3D">
            <w:pPr>
              <w:bidi w:val="0"/>
              <w:ind w:firstLine="34"/>
              <w:jc w:val="right"/>
              <w:rPr>
                <w:rFonts w:ascii="Arial" w:hAnsi="Arial" w:cs="Arial"/>
                <w:color w:val="000000" w:themeColor="text1"/>
                <w:sz w:val="18"/>
                <w:szCs w:val="18"/>
              </w:rPr>
            </w:pPr>
            <w:r w:rsidRPr="007E7410">
              <w:rPr>
                <w:rFonts w:ascii="Arial" w:hAnsi="Arial" w:cs="Arial"/>
                <w:color w:val="000000" w:themeColor="text1"/>
                <w:sz w:val="18"/>
                <w:szCs w:val="18"/>
              </w:rPr>
              <w:t>2.00</w:t>
            </w:r>
          </w:p>
        </w:tc>
        <w:tc>
          <w:tcPr>
            <w:tcW w:w="1135" w:type="dxa"/>
            <w:tcBorders>
              <w:top w:val="nil"/>
              <w:left w:val="nil"/>
              <w:bottom w:val="nil"/>
              <w:right w:val="nil"/>
            </w:tcBorders>
          </w:tcPr>
          <w:p w:rsidR="00481B3D" w:rsidRPr="007E7410" w:rsidRDefault="00764D67" w:rsidP="00481B3D">
            <w:pPr>
              <w:bidi w:val="0"/>
              <w:ind w:firstLine="34"/>
              <w:jc w:val="right"/>
              <w:rPr>
                <w:rFonts w:ascii="Arial" w:hAnsi="Arial" w:cs="Arial"/>
                <w:color w:val="000000" w:themeColor="text1"/>
                <w:sz w:val="18"/>
                <w:szCs w:val="18"/>
              </w:rPr>
            </w:pPr>
            <w:r w:rsidRPr="007E7410">
              <w:rPr>
                <w:rFonts w:ascii="Arial" w:hAnsi="Arial" w:cs="Arial"/>
                <w:color w:val="000000" w:themeColor="text1"/>
                <w:sz w:val="18"/>
                <w:szCs w:val="18"/>
              </w:rPr>
              <w:t>2.00</w:t>
            </w:r>
          </w:p>
        </w:tc>
        <w:tc>
          <w:tcPr>
            <w:tcW w:w="1117" w:type="dxa"/>
            <w:tcBorders>
              <w:top w:val="nil"/>
              <w:left w:val="nil"/>
              <w:bottom w:val="nil"/>
            </w:tcBorders>
          </w:tcPr>
          <w:p w:rsidR="00481B3D" w:rsidRPr="007E7410" w:rsidRDefault="00764D67" w:rsidP="00481B3D">
            <w:pPr>
              <w:bidi w:val="0"/>
              <w:ind w:firstLine="34"/>
              <w:jc w:val="right"/>
              <w:rPr>
                <w:rFonts w:ascii="Arial" w:hAnsi="Arial" w:cs="Arial"/>
                <w:color w:val="000000" w:themeColor="text1"/>
                <w:sz w:val="18"/>
                <w:szCs w:val="18"/>
              </w:rPr>
            </w:pPr>
            <w:r w:rsidRPr="007E7410">
              <w:rPr>
                <w:rFonts w:ascii="Arial" w:hAnsi="Arial" w:cs="Arial"/>
                <w:color w:val="000000" w:themeColor="text1"/>
                <w:sz w:val="18"/>
                <w:szCs w:val="18"/>
              </w:rPr>
              <w:t>2.10</w:t>
            </w:r>
          </w:p>
        </w:tc>
      </w:tr>
      <w:tr w:rsidR="00A0110A" w:rsidRPr="007E7410" w:rsidTr="00481B3D">
        <w:trPr>
          <w:trHeight w:val="340"/>
          <w:jc w:val="center"/>
        </w:trPr>
        <w:tc>
          <w:tcPr>
            <w:tcW w:w="2046" w:type="dxa"/>
            <w:tcBorders>
              <w:top w:val="nil"/>
              <w:bottom w:val="nil"/>
            </w:tcBorders>
          </w:tcPr>
          <w:p w:rsidR="00481B3D" w:rsidRPr="007E7410" w:rsidRDefault="00690F13" w:rsidP="00481B3D">
            <w:pPr>
              <w:bidi w:val="0"/>
              <w:rPr>
                <w:rFonts w:ascii="Arial" w:hAnsi="Arial" w:cs="Arial"/>
                <w:color w:val="000000" w:themeColor="text1"/>
                <w:sz w:val="18"/>
                <w:szCs w:val="18"/>
              </w:rPr>
            </w:pPr>
            <w:proofErr w:type="spellStart"/>
            <w:r w:rsidRPr="007E7410">
              <w:rPr>
                <w:rFonts w:ascii="Arial" w:hAnsi="Arial" w:cs="Arial"/>
                <w:color w:val="000000" w:themeColor="text1"/>
                <w:sz w:val="18"/>
                <w:szCs w:val="18"/>
              </w:rPr>
              <w:t>Labo</w:t>
            </w:r>
            <w:r w:rsidR="007C1824" w:rsidRPr="007E7410">
              <w:rPr>
                <w:rFonts w:ascii="Arial" w:hAnsi="Arial" w:cs="Arial"/>
                <w:color w:val="000000" w:themeColor="text1"/>
                <w:sz w:val="18"/>
                <w:szCs w:val="18"/>
              </w:rPr>
              <w:t>u</w:t>
            </w:r>
            <w:r w:rsidR="00481B3D" w:rsidRPr="007E7410">
              <w:rPr>
                <w:rFonts w:ascii="Arial" w:hAnsi="Arial" w:cs="Arial"/>
                <w:color w:val="000000" w:themeColor="text1"/>
                <w:sz w:val="18"/>
                <w:szCs w:val="18"/>
              </w:rPr>
              <w:t>r</w:t>
            </w:r>
            <w:proofErr w:type="spellEnd"/>
            <w:r w:rsidR="00481B3D" w:rsidRPr="007E7410">
              <w:rPr>
                <w:rFonts w:ascii="Arial" w:hAnsi="Arial" w:cs="Arial"/>
                <w:color w:val="000000" w:themeColor="text1"/>
                <w:sz w:val="18"/>
                <w:szCs w:val="18"/>
              </w:rPr>
              <w:t xml:space="preserve"> costs and wages</w:t>
            </w:r>
          </w:p>
        </w:tc>
        <w:tc>
          <w:tcPr>
            <w:tcW w:w="1135" w:type="dxa"/>
            <w:tcBorders>
              <w:top w:val="nil"/>
              <w:bottom w:val="nil"/>
              <w:right w:val="nil"/>
            </w:tcBorders>
          </w:tcPr>
          <w:p w:rsidR="00481B3D" w:rsidRPr="007E7410" w:rsidRDefault="00764D67" w:rsidP="00481B3D">
            <w:pPr>
              <w:bidi w:val="0"/>
              <w:ind w:firstLine="34"/>
              <w:jc w:val="right"/>
              <w:rPr>
                <w:rFonts w:ascii="Arial" w:hAnsi="Arial" w:cs="Arial"/>
                <w:color w:val="000000" w:themeColor="text1"/>
                <w:sz w:val="18"/>
                <w:szCs w:val="18"/>
              </w:rPr>
            </w:pPr>
            <w:r w:rsidRPr="007E7410">
              <w:rPr>
                <w:rFonts w:ascii="Arial" w:hAnsi="Arial" w:cs="Arial"/>
                <w:color w:val="000000" w:themeColor="text1"/>
                <w:sz w:val="18"/>
                <w:szCs w:val="18"/>
              </w:rPr>
              <w:t>7.10</w:t>
            </w:r>
          </w:p>
        </w:tc>
        <w:tc>
          <w:tcPr>
            <w:tcW w:w="1347" w:type="dxa"/>
            <w:tcBorders>
              <w:top w:val="nil"/>
              <w:left w:val="nil"/>
              <w:bottom w:val="nil"/>
              <w:right w:val="nil"/>
            </w:tcBorders>
          </w:tcPr>
          <w:p w:rsidR="00481B3D" w:rsidRPr="007E7410" w:rsidRDefault="00764D67" w:rsidP="00481B3D">
            <w:pPr>
              <w:bidi w:val="0"/>
              <w:ind w:firstLine="34"/>
              <w:jc w:val="right"/>
              <w:rPr>
                <w:rFonts w:ascii="Arial" w:hAnsi="Arial" w:cs="Arial"/>
                <w:color w:val="000000" w:themeColor="text1"/>
                <w:sz w:val="18"/>
                <w:szCs w:val="18"/>
              </w:rPr>
            </w:pPr>
            <w:r w:rsidRPr="007E7410">
              <w:rPr>
                <w:rFonts w:ascii="Arial" w:hAnsi="Arial" w:cs="Arial"/>
                <w:color w:val="000000" w:themeColor="text1"/>
                <w:sz w:val="18"/>
                <w:szCs w:val="18"/>
              </w:rPr>
              <w:t>11.40</w:t>
            </w:r>
          </w:p>
        </w:tc>
        <w:tc>
          <w:tcPr>
            <w:tcW w:w="1156" w:type="dxa"/>
            <w:tcBorders>
              <w:top w:val="nil"/>
              <w:left w:val="nil"/>
              <w:bottom w:val="nil"/>
              <w:right w:val="nil"/>
            </w:tcBorders>
          </w:tcPr>
          <w:p w:rsidR="00481B3D" w:rsidRPr="007E7410" w:rsidRDefault="00764D67" w:rsidP="00481B3D">
            <w:pPr>
              <w:bidi w:val="0"/>
              <w:ind w:firstLine="34"/>
              <w:jc w:val="right"/>
              <w:rPr>
                <w:rFonts w:ascii="Arial" w:hAnsi="Arial" w:cs="Arial"/>
                <w:color w:val="000000" w:themeColor="text1"/>
                <w:sz w:val="18"/>
                <w:szCs w:val="18"/>
              </w:rPr>
            </w:pPr>
            <w:r w:rsidRPr="007E7410">
              <w:rPr>
                <w:rFonts w:ascii="Arial" w:hAnsi="Arial" w:cs="Arial"/>
                <w:color w:val="000000" w:themeColor="text1"/>
                <w:sz w:val="18"/>
                <w:szCs w:val="18"/>
              </w:rPr>
              <w:t>9.80</w:t>
            </w:r>
          </w:p>
        </w:tc>
        <w:tc>
          <w:tcPr>
            <w:tcW w:w="1136" w:type="dxa"/>
            <w:tcBorders>
              <w:top w:val="nil"/>
              <w:left w:val="nil"/>
              <w:bottom w:val="nil"/>
              <w:right w:val="nil"/>
            </w:tcBorders>
          </w:tcPr>
          <w:p w:rsidR="00481B3D" w:rsidRPr="007E7410" w:rsidRDefault="00764D67" w:rsidP="00481B3D">
            <w:pPr>
              <w:bidi w:val="0"/>
              <w:ind w:firstLine="34"/>
              <w:jc w:val="right"/>
              <w:rPr>
                <w:rFonts w:ascii="Arial" w:hAnsi="Arial" w:cs="Arial"/>
                <w:color w:val="000000" w:themeColor="text1"/>
                <w:sz w:val="18"/>
                <w:szCs w:val="18"/>
              </w:rPr>
            </w:pPr>
            <w:r w:rsidRPr="007E7410">
              <w:rPr>
                <w:rFonts w:ascii="Arial" w:hAnsi="Arial" w:cs="Arial"/>
                <w:color w:val="000000" w:themeColor="text1"/>
                <w:sz w:val="18"/>
                <w:szCs w:val="18"/>
              </w:rPr>
              <w:t>8.80</w:t>
            </w:r>
          </w:p>
        </w:tc>
        <w:tc>
          <w:tcPr>
            <w:tcW w:w="1135" w:type="dxa"/>
            <w:tcBorders>
              <w:top w:val="nil"/>
              <w:left w:val="nil"/>
              <w:bottom w:val="nil"/>
              <w:right w:val="nil"/>
            </w:tcBorders>
          </w:tcPr>
          <w:p w:rsidR="00481B3D" w:rsidRPr="007E7410" w:rsidRDefault="00764D67" w:rsidP="00481B3D">
            <w:pPr>
              <w:bidi w:val="0"/>
              <w:ind w:firstLine="34"/>
              <w:jc w:val="right"/>
              <w:rPr>
                <w:rFonts w:ascii="Arial" w:hAnsi="Arial" w:cs="Arial"/>
                <w:color w:val="000000" w:themeColor="text1"/>
                <w:sz w:val="18"/>
                <w:szCs w:val="18"/>
              </w:rPr>
            </w:pPr>
            <w:r w:rsidRPr="007E7410">
              <w:rPr>
                <w:rFonts w:ascii="Arial" w:hAnsi="Arial" w:cs="Arial"/>
                <w:color w:val="000000" w:themeColor="text1"/>
                <w:sz w:val="18"/>
                <w:szCs w:val="18"/>
              </w:rPr>
              <w:t>11.40</w:t>
            </w:r>
          </w:p>
        </w:tc>
        <w:tc>
          <w:tcPr>
            <w:tcW w:w="1117" w:type="dxa"/>
            <w:tcBorders>
              <w:top w:val="nil"/>
              <w:left w:val="nil"/>
              <w:bottom w:val="nil"/>
            </w:tcBorders>
          </w:tcPr>
          <w:p w:rsidR="00481B3D" w:rsidRPr="007E7410" w:rsidRDefault="00764D67" w:rsidP="00481B3D">
            <w:pPr>
              <w:bidi w:val="0"/>
              <w:ind w:firstLine="34"/>
              <w:jc w:val="right"/>
              <w:rPr>
                <w:rFonts w:ascii="Arial" w:hAnsi="Arial" w:cs="Arial"/>
                <w:color w:val="000000" w:themeColor="text1"/>
                <w:sz w:val="18"/>
                <w:szCs w:val="18"/>
              </w:rPr>
            </w:pPr>
            <w:r w:rsidRPr="007E7410">
              <w:rPr>
                <w:rFonts w:ascii="Arial" w:hAnsi="Arial" w:cs="Arial"/>
                <w:color w:val="000000" w:themeColor="text1"/>
                <w:sz w:val="18"/>
                <w:szCs w:val="18"/>
              </w:rPr>
              <w:t>9.92</w:t>
            </w:r>
          </w:p>
        </w:tc>
      </w:tr>
      <w:tr w:rsidR="00A0110A" w:rsidRPr="007E7410" w:rsidTr="00481B3D">
        <w:trPr>
          <w:trHeight w:val="340"/>
          <w:jc w:val="center"/>
        </w:trPr>
        <w:tc>
          <w:tcPr>
            <w:tcW w:w="2046" w:type="dxa"/>
            <w:tcBorders>
              <w:top w:val="nil"/>
              <w:bottom w:val="nil"/>
            </w:tcBorders>
          </w:tcPr>
          <w:p w:rsidR="00481B3D" w:rsidRPr="007E7410" w:rsidRDefault="00481B3D" w:rsidP="00481B3D">
            <w:pPr>
              <w:bidi w:val="0"/>
              <w:rPr>
                <w:rFonts w:ascii="Arial" w:hAnsi="Arial" w:cs="Arial"/>
                <w:color w:val="000000" w:themeColor="text1"/>
                <w:sz w:val="18"/>
                <w:szCs w:val="18"/>
              </w:rPr>
            </w:pPr>
            <w:r w:rsidRPr="007E7410">
              <w:rPr>
                <w:rFonts w:ascii="Arial" w:hAnsi="Arial" w:cs="Arial"/>
                <w:color w:val="000000" w:themeColor="text1"/>
                <w:sz w:val="18"/>
                <w:szCs w:val="18"/>
              </w:rPr>
              <w:t>Wages and miscellaneous costs</w:t>
            </w:r>
          </w:p>
        </w:tc>
        <w:tc>
          <w:tcPr>
            <w:tcW w:w="1135" w:type="dxa"/>
            <w:tcBorders>
              <w:top w:val="nil"/>
              <w:bottom w:val="nil"/>
              <w:right w:val="nil"/>
            </w:tcBorders>
          </w:tcPr>
          <w:p w:rsidR="00481B3D" w:rsidRPr="007E7410" w:rsidRDefault="00764D67" w:rsidP="00481B3D">
            <w:pPr>
              <w:bidi w:val="0"/>
              <w:ind w:firstLine="34"/>
              <w:jc w:val="right"/>
              <w:rPr>
                <w:rFonts w:ascii="Arial" w:hAnsi="Arial" w:cs="Arial"/>
                <w:color w:val="000000" w:themeColor="text1"/>
                <w:sz w:val="18"/>
                <w:szCs w:val="18"/>
              </w:rPr>
            </w:pPr>
            <w:r w:rsidRPr="007E7410">
              <w:rPr>
                <w:rFonts w:ascii="Arial" w:hAnsi="Arial" w:cs="Arial"/>
                <w:color w:val="000000" w:themeColor="text1"/>
                <w:sz w:val="18"/>
                <w:szCs w:val="18"/>
              </w:rPr>
              <w:t>5.00</w:t>
            </w:r>
          </w:p>
        </w:tc>
        <w:tc>
          <w:tcPr>
            <w:tcW w:w="1347" w:type="dxa"/>
            <w:tcBorders>
              <w:top w:val="nil"/>
              <w:left w:val="nil"/>
              <w:bottom w:val="nil"/>
              <w:right w:val="nil"/>
            </w:tcBorders>
          </w:tcPr>
          <w:p w:rsidR="00481B3D" w:rsidRPr="007E7410" w:rsidRDefault="00764D67" w:rsidP="00481B3D">
            <w:pPr>
              <w:bidi w:val="0"/>
              <w:ind w:firstLine="34"/>
              <w:jc w:val="right"/>
              <w:rPr>
                <w:rFonts w:ascii="Arial" w:hAnsi="Arial" w:cs="Arial"/>
                <w:color w:val="000000" w:themeColor="text1"/>
                <w:sz w:val="18"/>
                <w:szCs w:val="18"/>
              </w:rPr>
            </w:pPr>
            <w:r w:rsidRPr="007E7410">
              <w:rPr>
                <w:rFonts w:ascii="Arial" w:hAnsi="Arial" w:cs="Arial"/>
                <w:color w:val="000000" w:themeColor="text1"/>
                <w:sz w:val="18"/>
                <w:szCs w:val="18"/>
              </w:rPr>
              <w:t>10.00</w:t>
            </w:r>
          </w:p>
        </w:tc>
        <w:tc>
          <w:tcPr>
            <w:tcW w:w="1156" w:type="dxa"/>
            <w:tcBorders>
              <w:top w:val="nil"/>
              <w:left w:val="nil"/>
              <w:bottom w:val="nil"/>
              <w:right w:val="nil"/>
            </w:tcBorders>
          </w:tcPr>
          <w:p w:rsidR="00481B3D" w:rsidRPr="007E7410" w:rsidRDefault="00764D67" w:rsidP="00481B3D">
            <w:pPr>
              <w:bidi w:val="0"/>
              <w:ind w:firstLine="34"/>
              <w:jc w:val="right"/>
              <w:rPr>
                <w:rFonts w:ascii="Arial" w:hAnsi="Arial" w:cs="Arial"/>
                <w:color w:val="000000" w:themeColor="text1"/>
                <w:sz w:val="18"/>
                <w:szCs w:val="18"/>
              </w:rPr>
            </w:pPr>
            <w:r w:rsidRPr="007E7410">
              <w:rPr>
                <w:rFonts w:ascii="Arial" w:hAnsi="Arial" w:cs="Arial"/>
                <w:color w:val="000000" w:themeColor="text1"/>
                <w:sz w:val="18"/>
                <w:szCs w:val="18"/>
              </w:rPr>
              <w:t>10.00</w:t>
            </w:r>
          </w:p>
        </w:tc>
        <w:tc>
          <w:tcPr>
            <w:tcW w:w="1136" w:type="dxa"/>
            <w:tcBorders>
              <w:top w:val="nil"/>
              <w:left w:val="nil"/>
              <w:bottom w:val="nil"/>
              <w:right w:val="nil"/>
            </w:tcBorders>
          </w:tcPr>
          <w:p w:rsidR="00481B3D" w:rsidRPr="007E7410" w:rsidRDefault="00764D67" w:rsidP="00481B3D">
            <w:pPr>
              <w:bidi w:val="0"/>
              <w:ind w:firstLine="34"/>
              <w:jc w:val="right"/>
              <w:rPr>
                <w:rFonts w:ascii="Arial" w:hAnsi="Arial" w:cs="Arial"/>
                <w:color w:val="000000" w:themeColor="text1"/>
                <w:sz w:val="18"/>
                <w:szCs w:val="18"/>
              </w:rPr>
            </w:pPr>
            <w:r w:rsidRPr="007E7410">
              <w:rPr>
                <w:rFonts w:ascii="Arial" w:hAnsi="Arial" w:cs="Arial"/>
                <w:color w:val="000000" w:themeColor="text1"/>
                <w:sz w:val="18"/>
                <w:szCs w:val="18"/>
              </w:rPr>
              <w:t>6.00</w:t>
            </w:r>
          </w:p>
        </w:tc>
        <w:tc>
          <w:tcPr>
            <w:tcW w:w="1135" w:type="dxa"/>
            <w:tcBorders>
              <w:top w:val="nil"/>
              <w:left w:val="nil"/>
              <w:bottom w:val="nil"/>
              <w:right w:val="nil"/>
            </w:tcBorders>
          </w:tcPr>
          <w:p w:rsidR="00481B3D" w:rsidRPr="007E7410" w:rsidRDefault="00764D67" w:rsidP="00481B3D">
            <w:pPr>
              <w:bidi w:val="0"/>
              <w:ind w:firstLine="34"/>
              <w:jc w:val="right"/>
              <w:rPr>
                <w:rFonts w:ascii="Arial" w:hAnsi="Arial" w:cs="Arial"/>
                <w:color w:val="000000" w:themeColor="text1"/>
                <w:sz w:val="18"/>
                <w:szCs w:val="18"/>
              </w:rPr>
            </w:pPr>
            <w:r w:rsidRPr="007E7410">
              <w:rPr>
                <w:rFonts w:ascii="Arial" w:hAnsi="Arial" w:cs="Arial"/>
                <w:color w:val="000000" w:themeColor="text1"/>
                <w:sz w:val="18"/>
                <w:szCs w:val="18"/>
              </w:rPr>
              <w:t>5.00</w:t>
            </w:r>
          </w:p>
        </w:tc>
        <w:tc>
          <w:tcPr>
            <w:tcW w:w="1117" w:type="dxa"/>
            <w:tcBorders>
              <w:top w:val="nil"/>
              <w:left w:val="nil"/>
              <w:bottom w:val="nil"/>
            </w:tcBorders>
          </w:tcPr>
          <w:p w:rsidR="00481B3D" w:rsidRPr="007E7410" w:rsidRDefault="00764D67" w:rsidP="00481B3D">
            <w:pPr>
              <w:bidi w:val="0"/>
              <w:ind w:firstLine="34"/>
              <w:jc w:val="right"/>
              <w:rPr>
                <w:rFonts w:ascii="Arial" w:hAnsi="Arial" w:cs="Arial"/>
                <w:color w:val="000000" w:themeColor="text1"/>
                <w:sz w:val="18"/>
                <w:szCs w:val="18"/>
              </w:rPr>
            </w:pPr>
            <w:r w:rsidRPr="007E7410">
              <w:rPr>
                <w:rFonts w:ascii="Arial" w:hAnsi="Arial" w:cs="Arial"/>
                <w:color w:val="000000" w:themeColor="text1"/>
                <w:sz w:val="18"/>
                <w:szCs w:val="18"/>
              </w:rPr>
              <w:t>7.50</w:t>
            </w:r>
          </w:p>
        </w:tc>
      </w:tr>
      <w:tr w:rsidR="00481B3D" w:rsidRPr="007E7410" w:rsidTr="00481B3D">
        <w:trPr>
          <w:trHeight w:val="340"/>
          <w:jc w:val="center"/>
        </w:trPr>
        <w:tc>
          <w:tcPr>
            <w:tcW w:w="2046" w:type="dxa"/>
            <w:tcBorders>
              <w:top w:val="nil"/>
            </w:tcBorders>
          </w:tcPr>
          <w:p w:rsidR="00481B3D" w:rsidRPr="007E7410" w:rsidRDefault="00481B3D" w:rsidP="00481B3D">
            <w:pPr>
              <w:bidi w:val="0"/>
              <w:rPr>
                <w:rFonts w:ascii="Arial" w:hAnsi="Arial" w:cs="Arial"/>
                <w:b/>
                <w:bCs/>
                <w:color w:val="000000" w:themeColor="text1"/>
                <w:sz w:val="18"/>
                <w:szCs w:val="18"/>
              </w:rPr>
            </w:pPr>
            <w:r w:rsidRPr="007E7410">
              <w:rPr>
                <w:rFonts w:ascii="Arial" w:hAnsi="Arial" w:cs="Arial"/>
                <w:b/>
                <w:bCs/>
                <w:color w:val="000000" w:themeColor="text1"/>
                <w:sz w:val="18"/>
                <w:szCs w:val="18"/>
              </w:rPr>
              <w:t>Overall Road Cost Index</w:t>
            </w:r>
          </w:p>
        </w:tc>
        <w:tc>
          <w:tcPr>
            <w:tcW w:w="1135" w:type="dxa"/>
            <w:tcBorders>
              <w:top w:val="nil"/>
              <w:right w:val="nil"/>
            </w:tcBorders>
          </w:tcPr>
          <w:p w:rsidR="00481B3D" w:rsidRPr="007E7410" w:rsidRDefault="00481B3D" w:rsidP="00481B3D">
            <w:pPr>
              <w:bidi w:val="0"/>
              <w:ind w:firstLine="34"/>
              <w:jc w:val="right"/>
              <w:rPr>
                <w:rFonts w:ascii="Arial" w:hAnsi="Arial" w:cs="Arial"/>
                <w:b/>
                <w:bCs/>
                <w:color w:val="000000" w:themeColor="text1"/>
                <w:sz w:val="18"/>
                <w:szCs w:val="18"/>
                <w:rtl/>
              </w:rPr>
            </w:pPr>
            <w:r w:rsidRPr="007E7410">
              <w:rPr>
                <w:rFonts w:ascii="Arial" w:hAnsi="Arial" w:cs="Arial"/>
                <w:b/>
                <w:bCs/>
                <w:color w:val="000000" w:themeColor="text1"/>
                <w:sz w:val="18"/>
                <w:szCs w:val="18"/>
              </w:rPr>
              <w:t>100</w:t>
            </w:r>
          </w:p>
        </w:tc>
        <w:tc>
          <w:tcPr>
            <w:tcW w:w="1347" w:type="dxa"/>
            <w:tcBorders>
              <w:top w:val="nil"/>
              <w:left w:val="nil"/>
              <w:right w:val="nil"/>
            </w:tcBorders>
          </w:tcPr>
          <w:p w:rsidR="00481B3D" w:rsidRPr="007E7410" w:rsidRDefault="00481B3D" w:rsidP="00481B3D">
            <w:pPr>
              <w:bidi w:val="0"/>
              <w:ind w:firstLine="34"/>
              <w:jc w:val="right"/>
              <w:rPr>
                <w:rFonts w:ascii="Arial" w:hAnsi="Arial" w:cs="Arial"/>
                <w:b/>
                <w:bCs/>
                <w:color w:val="000000" w:themeColor="text1"/>
                <w:sz w:val="18"/>
                <w:szCs w:val="18"/>
              </w:rPr>
            </w:pPr>
            <w:r w:rsidRPr="007E7410">
              <w:rPr>
                <w:rFonts w:ascii="Arial" w:hAnsi="Arial" w:cs="Arial"/>
                <w:b/>
                <w:bCs/>
                <w:color w:val="000000" w:themeColor="text1"/>
                <w:sz w:val="18"/>
                <w:szCs w:val="18"/>
              </w:rPr>
              <w:t>100</w:t>
            </w:r>
          </w:p>
        </w:tc>
        <w:tc>
          <w:tcPr>
            <w:tcW w:w="1156" w:type="dxa"/>
            <w:tcBorders>
              <w:top w:val="nil"/>
              <w:left w:val="nil"/>
              <w:right w:val="nil"/>
            </w:tcBorders>
          </w:tcPr>
          <w:p w:rsidR="00481B3D" w:rsidRPr="007E7410" w:rsidRDefault="00481B3D" w:rsidP="00481B3D">
            <w:pPr>
              <w:bidi w:val="0"/>
              <w:ind w:firstLine="34"/>
              <w:jc w:val="right"/>
              <w:rPr>
                <w:rFonts w:ascii="Arial" w:hAnsi="Arial" w:cs="Arial"/>
                <w:b/>
                <w:bCs/>
                <w:color w:val="000000" w:themeColor="text1"/>
                <w:sz w:val="18"/>
                <w:szCs w:val="18"/>
              </w:rPr>
            </w:pPr>
            <w:r w:rsidRPr="007E7410">
              <w:rPr>
                <w:rFonts w:ascii="Arial" w:hAnsi="Arial" w:cs="Arial"/>
                <w:b/>
                <w:bCs/>
                <w:color w:val="000000" w:themeColor="text1"/>
                <w:sz w:val="18"/>
                <w:szCs w:val="18"/>
              </w:rPr>
              <w:t>100</w:t>
            </w:r>
          </w:p>
        </w:tc>
        <w:tc>
          <w:tcPr>
            <w:tcW w:w="1136" w:type="dxa"/>
            <w:tcBorders>
              <w:top w:val="nil"/>
              <w:left w:val="nil"/>
              <w:right w:val="nil"/>
            </w:tcBorders>
          </w:tcPr>
          <w:p w:rsidR="00481B3D" w:rsidRPr="007E7410" w:rsidRDefault="00481B3D" w:rsidP="00481B3D">
            <w:pPr>
              <w:bidi w:val="0"/>
              <w:ind w:firstLine="34"/>
              <w:jc w:val="right"/>
              <w:rPr>
                <w:rFonts w:ascii="Arial" w:hAnsi="Arial" w:cs="Arial"/>
                <w:b/>
                <w:bCs/>
                <w:color w:val="000000" w:themeColor="text1"/>
                <w:sz w:val="18"/>
                <w:szCs w:val="18"/>
              </w:rPr>
            </w:pPr>
            <w:r w:rsidRPr="007E7410">
              <w:rPr>
                <w:rFonts w:ascii="Arial" w:hAnsi="Arial" w:cs="Arial"/>
                <w:b/>
                <w:bCs/>
                <w:color w:val="000000" w:themeColor="text1"/>
                <w:sz w:val="18"/>
                <w:szCs w:val="18"/>
              </w:rPr>
              <w:t>100</w:t>
            </w:r>
          </w:p>
        </w:tc>
        <w:tc>
          <w:tcPr>
            <w:tcW w:w="1135" w:type="dxa"/>
            <w:tcBorders>
              <w:top w:val="nil"/>
              <w:left w:val="nil"/>
              <w:right w:val="nil"/>
            </w:tcBorders>
          </w:tcPr>
          <w:p w:rsidR="00481B3D" w:rsidRPr="007E7410" w:rsidRDefault="00481B3D" w:rsidP="00481B3D">
            <w:pPr>
              <w:bidi w:val="0"/>
              <w:ind w:firstLine="34"/>
              <w:jc w:val="right"/>
              <w:rPr>
                <w:rFonts w:ascii="Arial" w:hAnsi="Arial" w:cs="Arial"/>
                <w:b/>
                <w:bCs/>
                <w:color w:val="000000" w:themeColor="text1"/>
                <w:sz w:val="18"/>
                <w:szCs w:val="18"/>
              </w:rPr>
            </w:pPr>
            <w:r w:rsidRPr="007E7410">
              <w:rPr>
                <w:rFonts w:ascii="Arial" w:hAnsi="Arial" w:cs="Arial"/>
                <w:b/>
                <w:bCs/>
                <w:color w:val="000000" w:themeColor="text1"/>
                <w:sz w:val="18"/>
                <w:szCs w:val="18"/>
              </w:rPr>
              <w:t>100</w:t>
            </w:r>
          </w:p>
        </w:tc>
        <w:tc>
          <w:tcPr>
            <w:tcW w:w="1117" w:type="dxa"/>
            <w:tcBorders>
              <w:top w:val="nil"/>
              <w:left w:val="nil"/>
            </w:tcBorders>
          </w:tcPr>
          <w:p w:rsidR="00481B3D" w:rsidRPr="007E7410" w:rsidRDefault="00481B3D" w:rsidP="00481B3D">
            <w:pPr>
              <w:bidi w:val="0"/>
              <w:ind w:firstLine="34"/>
              <w:jc w:val="right"/>
              <w:rPr>
                <w:rFonts w:ascii="Arial" w:eastAsia="Arial Unicode MS" w:hAnsi="Arial" w:cs="Arial"/>
                <w:b/>
                <w:bCs/>
                <w:color w:val="000000" w:themeColor="text1"/>
                <w:sz w:val="18"/>
                <w:szCs w:val="18"/>
              </w:rPr>
            </w:pPr>
            <w:r w:rsidRPr="007E7410">
              <w:rPr>
                <w:rFonts w:ascii="Arial" w:hAnsi="Arial" w:cs="Arial"/>
                <w:b/>
                <w:bCs/>
                <w:color w:val="000000" w:themeColor="text1"/>
                <w:sz w:val="18"/>
                <w:szCs w:val="18"/>
              </w:rPr>
              <w:t>100</w:t>
            </w:r>
          </w:p>
        </w:tc>
      </w:tr>
    </w:tbl>
    <w:p w:rsidR="001810BD" w:rsidRPr="007E7410" w:rsidRDefault="001810BD" w:rsidP="001810BD">
      <w:pPr>
        <w:bidi w:val="0"/>
        <w:jc w:val="both"/>
        <w:rPr>
          <w:color w:val="000000" w:themeColor="text1"/>
          <w:sz w:val="24"/>
          <w:szCs w:val="24"/>
        </w:rPr>
      </w:pPr>
    </w:p>
    <w:p w:rsidR="00435037" w:rsidRPr="007E7410" w:rsidRDefault="00435037" w:rsidP="007E7410">
      <w:pPr>
        <w:bidi w:val="0"/>
        <w:jc w:val="both"/>
        <w:rPr>
          <w:rFonts w:cs="Simplified Arabic"/>
          <w:b/>
          <w:bCs/>
          <w:color w:val="000000" w:themeColor="text1"/>
          <w:sz w:val="24"/>
          <w:szCs w:val="24"/>
        </w:rPr>
      </w:pPr>
      <w:r w:rsidRPr="007E7410">
        <w:rPr>
          <w:rFonts w:cs="Simplified Arabic"/>
          <w:b/>
          <w:bCs/>
          <w:color w:val="000000" w:themeColor="text1"/>
          <w:sz w:val="24"/>
          <w:szCs w:val="24"/>
        </w:rPr>
        <w:t>3.4.5.</w:t>
      </w:r>
      <w:r w:rsidR="00AF40A5" w:rsidRPr="007E7410">
        <w:rPr>
          <w:rFonts w:cs="Simplified Arabic"/>
          <w:b/>
          <w:bCs/>
          <w:color w:val="000000" w:themeColor="text1"/>
          <w:sz w:val="24"/>
          <w:szCs w:val="24"/>
        </w:rPr>
        <w:t>6</w:t>
      </w:r>
      <w:r w:rsidRPr="007E7410">
        <w:rPr>
          <w:rFonts w:cs="Simplified Arabic"/>
          <w:b/>
          <w:bCs/>
          <w:color w:val="000000" w:themeColor="text1"/>
          <w:sz w:val="24"/>
          <w:szCs w:val="24"/>
        </w:rPr>
        <w:t xml:space="preserve"> </w:t>
      </w:r>
      <w:r w:rsidR="007E7410">
        <w:rPr>
          <w:rFonts w:cs="Simplified Arabic"/>
          <w:b/>
          <w:bCs/>
          <w:color w:val="000000" w:themeColor="text1"/>
          <w:sz w:val="24"/>
          <w:szCs w:val="24"/>
        </w:rPr>
        <w:t>Relative Significance</w:t>
      </w:r>
      <w:r w:rsidR="007E7410" w:rsidRPr="007E7410">
        <w:rPr>
          <w:rFonts w:cs="Simplified Arabic"/>
          <w:b/>
          <w:bCs/>
          <w:color w:val="000000" w:themeColor="text1"/>
          <w:sz w:val="24"/>
          <w:szCs w:val="24"/>
        </w:rPr>
        <w:t xml:space="preserve"> </w:t>
      </w:r>
      <w:r w:rsidR="00012878" w:rsidRPr="007E7410">
        <w:rPr>
          <w:rFonts w:cs="Simplified Arabic"/>
          <w:b/>
          <w:bCs/>
          <w:color w:val="000000" w:themeColor="text1"/>
          <w:sz w:val="24"/>
          <w:szCs w:val="24"/>
        </w:rPr>
        <w:t>of</w:t>
      </w:r>
      <w:r w:rsidRPr="007E7410">
        <w:rPr>
          <w:rFonts w:cs="Simplified Arabic"/>
          <w:b/>
          <w:bCs/>
          <w:color w:val="000000" w:themeColor="text1"/>
          <w:sz w:val="24"/>
          <w:szCs w:val="24"/>
        </w:rPr>
        <w:t xml:space="preserve"> SNCI</w:t>
      </w:r>
    </w:p>
    <w:p w:rsidR="00012878" w:rsidRPr="007E7410" w:rsidRDefault="00012878" w:rsidP="00012878">
      <w:pPr>
        <w:bidi w:val="0"/>
        <w:jc w:val="lowKashida"/>
        <w:rPr>
          <w:color w:val="000000" w:themeColor="text1"/>
          <w:sz w:val="24"/>
          <w:szCs w:val="24"/>
        </w:rPr>
      </w:pPr>
      <w:r w:rsidRPr="007E7410">
        <w:rPr>
          <w:color w:val="000000" w:themeColor="text1"/>
          <w:sz w:val="24"/>
          <w:szCs w:val="24"/>
        </w:rPr>
        <w:t xml:space="preserve">The weights of sewage network cost groups were calculated in coordination with the Palestinian Contractors Union based on a number of projects implemented by registered contractors during 2009. The costs of these sewage networks projects </w:t>
      </w:r>
      <w:proofErr w:type="gramStart"/>
      <w:r w:rsidRPr="007E7410">
        <w:rPr>
          <w:color w:val="000000" w:themeColor="text1"/>
          <w:sz w:val="24"/>
          <w:szCs w:val="24"/>
        </w:rPr>
        <w:t>were distributed</w:t>
      </w:r>
      <w:proofErr w:type="gramEnd"/>
      <w:r w:rsidR="00943459" w:rsidRPr="007E7410">
        <w:rPr>
          <w:color w:val="000000" w:themeColor="text1"/>
          <w:sz w:val="24"/>
          <w:szCs w:val="24"/>
        </w:rPr>
        <w:t xml:space="preserve"> </w:t>
      </w:r>
      <w:r w:rsidRPr="007E7410">
        <w:rPr>
          <w:color w:val="000000" w:themeColor="text1"/>
          <w:sz w:val="24"/>
          <w:szCs w:val="24"/>
        </w:rPr>
        <w:t xml:space="preserve">between cost groups included in the framework of SNCI in relative terms. </w:t>
      </w:r>
    </w:p>
    <w:p w:rsidR="006A7DB7" w:rsidRPr="007E7410" w:rsidRDefault="006A7DB7" w:rsidP="00226A99">
      <w:pPr>
        <w:bidi w:val="0"/>
        <w:jc w:val="lowKashida"/>
        <w:rPr>
          <w:b/>
          <w:bCs/>
          <w:color w:val="000000" w:themeColor="text1"/>
          <w:sz w:val="24"/>
          <w:szCs w:val="24"/>
        </w:rPr>
      </w:pPr>
    </w:p>
    <w:p w:rsidR="00435037" w:rsidRPr="007E7410" w:rsidRDefault="00435037" w:rsidP="00651F9F">
      <w:pPr>
        <w:bidi w:val="0"/>
        <w:jc w:val="lowKashida"/>
        <w:rPr>
          <w:b/>
          <w:bCs/>
          <w:color w:val="000000" w:themeColor="text1"/>
          <w:sz w:val="24"/>
          <w:szCs w:val="24"/>
        </w:rPr>
      </w:pPr>
      <w:r w:rsidRPr="007E7410">
        <w:rPr>
          <w:b/>
          <w:bCs/>
          <w:color w:val="000000" w:themeColor="text1"/>
          <w:sz w:val="24"/>
          <w:szCs w:val="24"/>
        </w:rPr>
        <w:t xml:space="preserve">The following table shows the </w:t>
      </w:r>
      <w:r w:rsidR="00651F9F" w:rsidRPr="007E7410">
        <w:rPr>
          <w:b/>
          <w:bCs/>
          <w:color w:val="000000" w:themeColor="text1"/>
          <w:sz w:val="24"/>
          <w:szCs w:val="24"/>
        </w:rPr>
        <w:t>percentage</w:t>
      </w:r>
      <w:r w:rsidR="00774B83" w:rsidRPr="007E7410">
        <w:rPr>
          <w:b/>
          <w:bCs/>
          <w:color w:val="000000" w:themeColor="text1"/>
          <w:sz w:val="24"/>
          <w:szCs w:val="24"/>
        </w:rPr>
        <w:t xml:space="preserve"> distribution </w:t>
      </w:r>
      <w:r w:rsidRPr="007E7410">
        <w:rPr>
          <w:b/>
          <w:bCs/>
          <w:color w:val="000000" w:themeColor="text1"/>
          <w:sz w:val="24"/>
          <w:szCs w:val="24"/>
        </w:rPr>
        <w:t>of the weights used in calculating the SNCI adoption in 2009 data:</w:t>
      </w:r>
    </w:p>
    <w:p w:rsidR="006A7DB7" w:rsidRPr="007E7410" w:rsidRDefault="006A7DB7" w:rsidP="006A7DB7">
      <w:pPr>
        <w:bidi w:val="0"/>
        <w:jc w:val="lowKashida"/>
        <w:rPr>
          <w:b/>
          <w:bCs/>
          <w:color w:val="000000" w:themeColor="text1"/>
          <w:sz w:val="10"/>
          <w:szCs w:val="10"/>
        </w:rPr>
      </w:pPr>
    </w:p>
    <w:p w:rsidR="00435037" w:rsidRPr="007E7410" w:rsidRDefault="00435037" w:rsidP="00435037">
      <w:pPr>
        <w:bidi w:val="0"/>
        <w:jc w:val="lowKashida"/>
        <w:rPr>
          <w:b/>
          <w:bCs/>
          <w:color w:val="000000" w:themeColor="text1"/>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4"/>
        <w:gridCol w:w="3898"/>
      </w:tblGrid>
      <w:tr w:rsidR="00A0110A" w:rsidRPr="007E7410" w:rsidTr="00CE7BD7">
        <w:trPr>
          <w:trHeight w:val="340"/>
          <w:tblHeader/>
          <w:jc w:val="center"/>
        </w:trPr>
        <w:tc>
          <w:tcPr>
            <w:tcW w:w="5174" w:type="dxa"/>
            <w:tcBorders>
              <w:bottom w:val="single" w:sz="4" w:space="0" w:color="auto"/>
            </w:tcBorders>
            <w:vAlign w:val="center"/>
          </w:tcPr>
          <w:p w:rsidR="00435037" w:rsidRPr="007E7410" w:rsidRDefault="00435037" w:rsidP="000865DD">
            <w:pPr>
              <w:bidi w:val="0"/>
              <w:jc w:val="center"/>
              <w:rPr>
                <w:rFonts w:ascii="Arial" w:hAnsi="Arial" w:cs="Arial"/>
                <w:b/>
                <w:bCs/>
                <w:color w:val="000000" w:themeColor="text1"/>
                <w:sz w:val="18"/>
                <w:szCs w:val="18"/>
              </w:rPr>
            </w:pPr>
            <w:r w:rsidRPr="007E7410">
              <w:rPr>
                <w:rFonts w:ascii="Arial" w:hAnsi="Arial" w:cs="Arial"/>
                <w:b/>
                <w:bCs/>
                <w:color w:val="000000" w:themeColor="text1"/>
                <w:sz w:val="18"/>
                <w:szCs w:val="18"/>
              </w:rPr>
              <w:t>Main Categories</w:t>
            </w:r>
          </w:p>
        </w:tc>
        <w:tc>
          <w:tcPr>
            <w:tcW w:w="3898" w:type="dxa"/>
            <w:tcBorders>
              <w:bottom w:val="single" w:sz="4" w:space="0" w:color="auto"/>
            </w:tcBorders>
            <w:vAlign w:val="center"/>
          </w:tcPr>
          <w:p w:rsidR="00435037" w:rsidRPr="007E7410" w:rsidRDefault="00435037" w:rsidP="00CB035A">
            <w:pPr>
              <w:bidi w:val="0"/>
              <w:jc w:val="center"/>
              <w:rPr>
                <w:rFonts w:ascii="Arial" w:hAnsi="Arial" w:cs="Arial"/>
                <w:color w:val="000000" w:themeColor="text1"/>
                <w:sz w:val="18"/>
                <w:szCs w:val="18"/>
              </w:rPr>
            </w:pPr>
            <w:r w:rsidRPr="007E7410">
              <w:rPr>
                <w:rFonts w:ascii="Arial" w:hAnsi="Arial" w:cs="Arial"/>
                <w:b/>
                <w:bCs/>
                <w:color w:val="000000" w:themeColor="text1"/>
                <w:sz w:val="18"/>
                <w:szCs w:val="18"/>
              </w:rPr>
              <w:t>Relative Weight</w:t>
            </w:r>
          </w:p>
        </w:tc>
      </w:tr>
      <w:tr w:rsidR="00A0110A" w:rsidRPr="007E7410" w:rsidTr="00435037">
        <w:trPr>
          <w:trHeight w:val="340"/>
          <w:jc w:val="center"/>
        </w:trPr>
        <w:tc>
          <w:tcPr>
            <w:tcW w:w="5174" w:type="dxa"/>
            <w:tcBorders>
              <w:bottom w:val="nil"/>
            </w:tcBorders>
            <w:vAlign w:val="center"/>
          </w:tcPr>
          <w:p w:rsidR="00435037" w:rsidRPr="007E7410" w:rsidRDefault="00435037" w:rsidP="000865DD">
            <w:pPr>
              <w:bidi w:val="0"/>
              <w:rPr>
                <w:rFonts w:ascii="Arial" w:hAnsi="Arial" w:cs="Arial"/>
                <w:color w:val="000000" w:themeColor="text1"/>
                <w:sz w:val="18"/>
                <w:szCs w:val="18"/>
              </w:rPr>
            </w:pPr>
            <w:r w:rsidRPr="007E7410">
              <w:rPr>
                <w:rFonts w:ascii="Arial" w:hAnsi="Arial" w:cs="Arial"/>
                <w:color w:val="000000" w:themeColor="text1"/>
                <w:sz w:val="18"/>
                <w:szCs w:val="18"/>
              </w:rPr>
              <w:t>Excavations</w:t>
            </w:r>
          </w:p>
        </w:tc>
        <w:tc>
          <w:tcPr>
            <w:tcW w:w="3898" w:type="dxa"/>
            <w:tcBorders>
              <w:bottom w:val="nil"/>
            </w:tcBorders>
            <w:vAlign w:val="center"/>
          </w:tcPr>
          <w:p w:rsidR="00435037" w:rsidRPr="007E7410" w:rsidRDefault="00764D67" w:rsidP="000865DD">
            <w:pPr>
              <w:bidi w:val="0"/>
              <w:ind w:right="459"/>
              <w:jc w:val="right"/>
              <w:rPr>
                <w:rFonts w:ascii="Arial" w:hAnsi="Arial" w:cs="Arial"/>
                <w:color w:val="000000" w:themeColor="text1"/>
                <w:sz w:val="18"/>
                <w:szCs w:val="18"/>
              </w:rPr>
            </w:pPr>
            <w:r w:rsidRPr="007E7410">
              <w:rPr>
                <w:rFonts w:ascii="Arial" w:hAnsi="Arial" w:cs="Arial"/>
                <w:color w:val="000000" w:themeColor="text1"/>
                <w:sz w:val="18"/>
                <w:szCs w:val="18"/>
              </w:rPr>
              <w:t>15.00</w:t>
            </w:r>
          </w:p>
        </w:tc>
      </w:tr>
      <w:tr w:rsidR="00A0110A" w:rsidRPr="007E7410" w:rsidTr="00CE7BD7">
        <w:trPr>
          <w:trHeight w:val="340"/>
          <w:jc w:val="center"/>
        </w:trPr>
        <w:tc>
          <w:tcPr>
            <w:tcW w:w="5174" w:type="dxa"/>
            <w:tcBorders>
              <w:top w:val="nil"/>
              <w:bottom w:val="nil"/>
            </w:tcBorders>
            <w:vAlign w:val="center"/>
          </w:tcPr>
          <w:p w:rsidR="00435037" w:rsidRPr="007E7410" w:rsidRDefault="00435037" w:rsidP="00012878">
            <w:pPr>
              <w:bidi w:val="0"/>
              <w:rPr>
                <w:rFonts w:ascii="Arial" w:hAnsi="Arial" w:cs="Arial"/>
                <w:color w:val="000000" w:themeColor="text1"/>
                <w:sz w:val="18"/>
                <w:szCs w:val="18"/>
              </w:rPr>
            </w:pPr>
            <w:r w:rsidRPr="007E7410">
              <w:rPr>
                <w:rFonts w:ascii="Arial" w:hAnsi="Arial" w:cs="Arial"/>
                <w:color w:val="000000" w:themeColor="text1"/>
                <w:sz w:val="18"/>
                <w:szCs w:val="18"/>
              </w:rPr>
              <w:t xml:space="preserve">Deface </w:t>
            </w:r>
            <w:r w:rsidR="00012878" w:rsidRPr="007E7410">
              <w:rPr>
                <w:rFonts w:ascii="Arial" w:hAnsi="Arial" w:cs="Arial"/>
                <w:color w:val="000000" w:themeColor="text1"/>
                <w:sz w:val="18"/>
                <w:szCs w:val="18"/>
              </w:rPr>
              <w:t>m</w:t>
            </w:r>
            <w:r w:rsidRPr="007E7410">
              <w:rPr>
                <w:rFonts w:ascii="Arial" w:hAnsi="Arial" w:cs="Arial"/>
                <w:color w:val="000000" w:themeColor="text1"/>
                <w:sz w:val="18"/>
                <w:szCs w:val="18"/>
              </w:rPr>
              <w:t>aterials</w:t>
            </w:r>
          </w:p>
        </w:tc>
        <w:tc>
          <w:tcPr>
            <w:tcW w:w="3898" w:type="dxa"/>
            <w:tcBorders>
              <w:top w:val="nil"/>
              <w:bottom w:val="nil"/>
            </w:tcBorders>
            <w:vAlign w:val="center"/>
          </w:tcPr>
          <w:p w:rsidR="00435037" w:rsidRPr="007E7410" w:rsidRDefault="00764D67" w:rsidP="000865DD">
            <w:pPr>
              <w:bidi w:val="0"/>
              <w:ind w:right="459"/>
              <w:jc w:val="right"/>
              <w:rPr>
                <w:rFonts w:ascii="Arial" w:hAnsi="Arial" w:cs="Arial"/>
                <w:color w:val="000000" w:themeColor="text1"/>
                <w:sz w:val="18"/>
                <w:szCs w:val="18"/>
              </w:rPr>
            </w:pPr>
            <w:r w:rsidRPr="007E7410">
              <w:rPr>
                <w:rFonts w:ascii="Arial" w:hAnsi="Arial" w:cs="Arial"/>
                <w:color w:val="000000" w:themeColor="text1"/>
                <w:sz w:val="18"/>
                <w:szCs w:val="18"/>
              </w:rPr>
              <w:t>20.00</w:t>
            </w:r>
          </w:p>
        </w:tc>
      </w:tr>
      <w:tr w:rsidR="00A0110A" w:rsidRPr="007E7410" w:rsidTr="00CE7BD7">
        <w:trPr>
          <w:trHeight w:val="340"/>
          <w:jc w:val="center"/>
        </w:trPr>
        <w:tc>
          <w:tcPr>
            <w:tcW w:w="5174" w:type="dxa"/>
            <w:tcBorders>
              <w:top w:val="nil"/>
              <w:bottom w:val="nil"/>
            </w:tcBorders>
            <w:vAlign w:val="center"/>
          </w:tcPr>
          <w:p w:rsidR="00435037" w:rsidRPr="007E7410" w:rsidRDefault="00435037" w:rsidP="000865DD">
            <w:pPr>
              <w:bidi w:val="0"/>
              <w:rPr>
                <w:rFonts w:ascii="Arial" w:hAnsi="Arial" w:cs="Arial"/>
                <w:color w:val="000000" w:themeColor="text1"/>
                <w:sz w:val="18"/>
                <w:szCs w:val="18"/>
              </w:rPr>
            </w:pPr>
            <w:r w:rsidRPr="007E7410">
              <w:rPr>
                <w:rFonts w:ascii="Arial" w:hAnsi="Arial" w:cs="Arial"/>
                <w:color w:val="000000" w:themeColor="text1"/>
                <w:sz w:val="18"/>
                <w:szCs w:val="18"/>
              </w:rPr>
              <w:t>Asphalt</w:t>
            </w:r>
            <w:r w:rsidR="00CE7BD7" w:rsidRPr="007E7410">
              <w:rPr>
                <w:rFonts w:ascii="Arial" w:hAnsi="Arial" w:cs="Arial"/>
                <w:color w:val="000000" w:themeColor="text1"/>
                <w:sz w:val="18"/>
                <w:szCs w:val="18"/>
              </w:rPr>
              <w:t>, bitumen mixture</w:t>
            </w:r>
            <w:r w:rsidRPr="007E7410">
              <w:rPr>
                <w:rFonts w:ascii="Arial" w:hAnsi="Arial" w:cs="Arial"/>
                <w:color w:val="000000" w:themeColor="text1"/>
                <w:sz w:val="18"/>
                <w:szCs w:val="18"/>
              </w:rPr>
              <w:t xml:space="preserve"> and its products</w:t>
            </w:r>
          </w:p>
        </w:tc>
        <w:tc>
          <w:tcPr>
            <w:tcW w:w="3898" w:type="dxa"/>
            <w:tcBorders>
              <w:top w:val="nil"/>
              <w:bottom w:val="nil"/>
            </w:tcBorders>
            <w:vAlign w:val="center"/>
          </w:tcPr>
          <w:p w:rsidR="00435037" w:rsidRPr="007E7410" w:rsidRDefault="00764D67" w:rsidP="000865DD">
            <w:pPr>
              <w:bidi w:val="0"/>
              <w:ind w:right="459"/>
              <w:jc w:val="right"/>
              <w:rPr>
                <w:rFonts w:ascii="Arial" w:hAnsi="Arial" w:cs="Arial"/>
                <w:color w:val="000000" w:themeColor="text1"/>
                <w:sz w:val="18"/>
                <w:szCs w:val="18"/>
                <w:rtl/>
              </w:rPr>
            </w:pPr>
            <w:r w:rsidRPr="007E7410">
              <w:rPr>
                <w:rFonts w:ascii="Arial" w:hAnsi="Arial" w:cs="Arial"/>
                <w:color w:val="000000" w:themeColor="text1"/>
                <w:sz w:val="18"/>
                <w:szCs w:val="18"/>
              </w:rPr>
              <w:t>7.00</w:t>
            </w:r>
          </w:p>
        </w:tc>
      </w:tr>
      <w:tr w:rsidR="00A0110A" w:rsidRPr="007E7410" w:rsidTr="000865DD">
        <w:trPr>
          <w:trHeight w:val="340"/>
          <w:jc w:val="center"/>
        </w:trPr>
        <w:tc>
          <w:tcPr>
            <w:tcW w:w="5174" w:type="dxa"/>
            <w:tcBorders>
              <w:top w:val="nil"/>
              <w:bottom w:val="nil"/>
            </w:tcBorders>
            <w:vAlign w:val="center"/>
          </w:tcPr>
          <w:p w:rsidR="00435037" w:rsidRPr="007E7410" w:rsidRDefault="00435037" w:rsidP="00012878">
            <w:pPr>
              <w:bidi w:val="0"/>
              <w:rPr>
                <w:rFonts w:ascii="Arial" w:hAnsi="Arial" w:cs="Arial"/>
                <w:color w:val="000000" w:themeColor="text1"/>
                <w:sz w:val="18"/>
                <w:szCs w:val="18"/>
              </w:rPr>
            </w:pPr>
            <w:r w:rsidRPr="007E7410">
              <w:rPr>
                <w:rFonts w:ascii="Arial" w:hAnsi="Arial" w:cs="Arial"/>
                <w:color w:val="000000" w:themeColor="text1"/>
                <w:sz w:val="18"/>
                <w:szCs w:val="18"/>
              </w:rPr>
              <w:t>Plastic and cement pipes</w:t>
            </w:r>
          </w:p>
        </w:tc>
        <w:tc>
          <w:tcPr>
            <w:tcW w:w="3898" w:type="dxa"/>
            <w:tcBorders>
              <w:top w:val="nil"/>
              <w:bottom w:val="nil"/>
            </w:tcBorders>
            <w:vAlign w:val="center"/>
          </w:tcPr>
          <w:p w:rsidR="00435037" w:rsidRPr="007E7410" w:rsidRDefault="00764D67" w:rsidP="000865DD">
            <w:pPr>
              <w:bidi w:val="0"/>
              <w:ind w:right="459"/>
              <w:jc w:val="right"/>
              <w:rPr>
                <w:rFonts w:ascii="Arial" w:hAnsi="Arial" w:cs="Arial"/>
                <w:color w:val="000000" w:themeColor="text1"/>
                <w:sz w:val="18"/>
                <w:szCs w:val="18"/>
              </w:rPr>
            </w:pPr>
            <w:r w:rsidRPr="007E7410">
              <w:rPr>
                <w:rFonts w:ascii="Arial" w:hAnsi="Arial" w:cs="Arial"/>
                <w:color w:val="000000" w:themeColor="text1"/>
                <w:sz w:val="18"/>
                <w:szCs w:val="18"/>
              </w:rPr>
              <w:t>25.00</w:t>
            </w:r>
          </w:p>
        </w:tc>
      </w:tr>
      <w:tr w:rsidR="00A0110A" w:rsidRPr="007E7410" w:rsidTr="000865DD">
        <w:trPr>
          <w:trHeight w:val="340"/>
          <w:jc w:val="center"/>
        </w:trPr>
        <w:tc>
          <w:tcPr>
            <w:tcW w:w="5174" w:type="dxa"/>
            <w:tcBorders>
              <w:top w:val="nil"/>
              <w:bottom w:val="nil"/>
            </w:tcBorders>
            <w:vAlign w:val="center"/>
          </w:tcPr>
          <w:p w:rsidR="00435037" w:rsidRPr="007E7410" w:rsidRDefault="00435037" w:rsidP="000865DD">
            <w:pPr>
              <w:bidi w:val="0"/>
              <w:rPr>
                <w:rFonts w:ascii="Arial" w:hAnsi="Arial" w:cs="Arial"/>
                <w:color w:val="000000" w:themeColor="text1"/>
                <w:sz w:val="18"/>
                <w:szCs w:val="18"/>
              </w:rPr>
            </w:pPr>
            <w:r w:rsidRPr="007E7410">
              <w:rPr>
                <w:rFonts w:ascii="Arial" w:hAnsi="Arial" w:cs="Arial"/>
                <w:color w:val="000000" w:themeColor="text1"/>
                <w:sz w:val="18"/>
                <w:szCs w:val="18"/>
              </w:rPr>
              <w:t>Wages and other costs</w:t>
            </w:r>
          </w:p>
        </w:tc>
        <w:tc>
          <w:tcPr>
            <w:tcW w:w="3898" w:type="dxa"/>
            <w:tcBorders>
              <w:top w:val="nil"/>
              <w:bottom w:val="nil"/>
            </w:tcBorders>
            <w:vAlign w:val="center"/>
          </w:tcPr>
          <w:p w:rsidR="00435037" w:rsidRPr="007E7410" w:rsidRDefault="00764D67" w:rsidP="000865DD">
            <w:pPr>
              <w:bidi w:val="0"/>
              <w:ind w:right="459"/>
              <w:jc w:val="right"/>
              <w:rPr>
                <w:rFonts w:ascii="Arial" w:hAnsi="Arial" w:cs="Arial"/>
                <w:color w:val="000000" w:themeColor="text1"/>
                <w:sz w:val="18"/>
                <w:szCs w:val="18"/>
              </w:rPr>
            </w:pPr>
            <w:r w:rsidRPr="007E7410">
              <w:rPr>
                <w:rFonts w:ascii="Arial" w:hAnsi="Arial" w:cs="Arial"/>
                <w:color w:val="000000" w:themeColor="text1"/>
                <w:sz w:val="18"/>
                <w:szCs w:val="18"/>
              </w:rPr>
              <w:t>8.00</w:t>
            </w:r>
          </w:p>
        </w:tc>
      </w:tr>
      <w:tr w:rsidR="00A0110A" w:rsidRPr="007E7410" w:rsidTr="000865DD">
        <w:trPr>
          <w:trHeight w:val="340"/>
          <w:jc w:val="center"/>
        </w:trPr>
        <w:tc>
          <w:tcPr>
            <w:tcW w:w="5174" w:type="dxa"/>
            <w:tcBorders>
              <w:top w:val="nil"/>
              <w:bottom w:val="nil"/>
            </w:tcBorders>
            <w:vAlign w:val="center"/>
          </w:tcPr>
          <w:p w:rsidR="00435037" w:rsidRPr="007E7410" w:rsidRDefault="00435037" w:rsidP="000865DD">
            <w:pPr>
              <w:bidi w:val="0"/>
              <w:rPr>
                <w:rFonts w:ascii="Arial" w:hAnsi="Arial" w:cs="Arial"/>
                <w:color w:val="000000" w:themeColor="text1"/>
                <w:sz w:val="18"/>
                <w:szCs w:val="18"/>
              </w:rPr>
            </w:pPr>
            <w:r w:rsidRPr="007E7410">
              <w:rPr>
                <w:rFonts w:ascii="Arial" w:hAnsi="Arial" w:cs="Arial"/>
                <w:color w:val="000000" w:themeColor="text1"/>
                <w:sz w:val="18"/>
                <w:szCs w:val="18"/>
              </w:rPr>
              <w:t xml:space="preserve">Fountains </w:t>
            </w:r>
          </w:p>
        </w:tc>
        <w:tc>
          <w:tcPr>
            <w:tcW w:w="3898" w:type="dxa"/>
            <w:tcBorders>
              <w:top w:val="nil"/>
              <w:bottom w:val="nil"/>
            </w:tcBorders>
            <w:vAlign w:val="center"/>
          </w:tcPr>
          <w:p w:rsidR="00435037" w:rsidRPr="007E7410" w:rsidRDefault="00764D67" w:rsidP="000865DD">
            <w:pPr>
              <w:bidi w:val="0"/>
              <w:ind w:right="459"/>
              <w:jc w:val="right"/>
              <w:rPr>
                <w:rFonts w:ascii="Arial" w:hAnsi="Arial" w:cs="Arial"/>
                <w:color w:val="000000" w:themeColor="text1"/>
                <w:sz w:val="18"/>
                <w:szCs w:val="18"/>
              </w:rPr>
            </w:pPr>
            <w:r w:rsidRPr="007E7410">
              <w:rPr>
                <w:rFonts w:ascii="Arial" w:hAnsi="Arial" w:cs="Arial"/>
                <w:color w:val="000000" w:themeColor="text1"/>
                <w:sz w:val="18"/>
                <w:szCs w:val="18"/>
              </w:rPr>
              <w:t>20.00</w:t>
            </w:r>
          </w:p>
        </w:tc>
      </w:tr>
      <w:tr w:rsidR="00A0110A" w:rsidRPr="007E7410" w:rsidTr="000865DD">
        <w:trPr>
          <w:trHeight w:val="340"/>
          <w:jc w:val="center"/>
        </w:trPr>
        <w:tc>
          <w:tcPr>
            <w:tcW w:w="5174" w:type="dxa"/>
            <w:tcBorders>
              <w:top w:val="nil"/>
              <w:bottom w:val="nil"/>
            </w:tcBorders>
            <w:vAlign w:val="center"/>
          </w:tcPr>
          <w:p w:rsidR="00435037" w:rsidRPr="007E7410" w:rsidRDefault="00435037" w:rsidP="000865DD">
            <w:pPr>
              <w:bidi w:val="0"/>
              <w:rPr>
                <w:rFonts w:ascii="Arial" w:hAnsi="Arial" w:cs="Arial"/>
                <w:color w:val="000000" w:themeColor="text1"/>
                <w:sz w:val="18"/>
                <w:szCs w:val="18"/>
              </w:rPr>
            </w:pPr>
            <w:r w:rsidRPr="007E7410">
              <w:rPr>
                <w:rFonts w:ascii="Arial" w:hAnsi="Arial" w:cs="Arial"/>
                <w:color w:val="000000" w:themeColor="text1"/>
                <w:sz w:val="18"/>
                <w:szCs w:val="18"/>
              </w:rPr>
              <w:t>Administrative expenses</w:t>
            </w:r>
          </w:p>
        </w:tc>
        <w:tc>
          <w:tcPr>
            <w:tcW w:w="3898" w:type="dxa"/>
            <w:tcBorders>
              <w:top w:val="nil"/>
              <w:bottom w:val="nil"/>
            </w:tcBorders>
            <w:vAlign w:val="center"/>
          </w:tcPr>
          <w:p w:rsidR="00435037" w:rsidRPr="007E7410" w:rsidRDefault="00764D67" w:rsidP="000865DD">
            <w:pPr>
              <w:bidi w:val="0"/>
              <w:ind w:right="459"/>
              <w:jc w:val="right"/>
              <w:rPr>
                <w:rFonts w:ascii="Arial" w:hAnsi="Arial" w:cs="Arial"/>
                <w:color w:val="000000" w:themeColor="text1"/>
                <w:sz w:val="18"/>
                <w:szCs w:val="18"/>
              </w:rPr>
            </w:pPr>
            <w:r w:rsidRPr="007E7410">
              <w:rPr>
                <w:rFonts w:ascii="Arial" w:hAnsi="Arial" w:cs="Arial"/>
                <w:color w:val="000000" w:themeColor="text1"/>
                <w:sz w:val="18"/>
                <w:szCs w:val="18"/>
              </w:rPr>
              <w:t>5.00</w:t>
            </w:r>
          </w:p>
        </w:tc>
      </w:tr>
      <w:tr w:rsidR="00435037" w:rsidRPr="007E7410" w:rsidTr="000865DD">
        <w:trPr>
          <w:trHeight w:val="340"/>
          <w:jc w:val="center"/>
        </w:trPr>
        <w:tc>
          <w:tcPr>
            <w:tcW w:w="5174" w:type="dxa"/>
            <w:tcBorders>
              <w:top w:val="nil"/>
              <w:bottom w:val="single" w:sz="4" w:space="0" w:color="auto"/>
            </w:tcBorders>
            <w:vAlign w:val="center"/>
          </w:tcPr>
          <w:p w:rsidR="00435037" w:rsidRPr="007E7410" w:rsidRDefault="00435037" w:rsidP="000865DD">
            <w:pPr>
              <w:bidi w:val="0"/>
              <w:rPr>
                <w:rFonts w:ascii="Arial" w:hAnsi="Arial" w:cs="Arial"/>
                <w:b/>
                <w:bCs/>
                <w:color w:val="000000" w:themeColor="text1"/>
                <w:sz w:val="18"/>
                <w:szCs w:val="18"/>
              </w:rPr>
            </w:pPr>
            <w:r w:rsidRPr="007E7410">
              <w:rPr>
                <w:rFonts w:ascii="Arial" w:hAnsi="Arial" w:cs="Arial"/>
                <w:b/>
                <w:bCs/>
                <w:color w:val="000000" w:themeColor="text1"/>
                <w:sz w:val="18"/>
                <w:szCs w:val="18"/>
              </w:rPr>
              <w:t>Overall Sewage Networks Cost Index</w:t>
            </w:r>
          </w:p>
        </w:tc>
        <w:tc>
          <w:tcPr>
            <w:tcW w:w="3898" w:type="dxa"/>
            <w:tcBorders>
              <w:top w:val="nil"/>
              <w:bottom w:val="single" w:sz="4" w:space="0" w:color="auto"/>
            </w:tcBorders>
            <w:vAlign w:val="center"/>
          </w:tcPr>
          <w:p w:rsidR="00435037" w:rsidRPr="007E7410" w:rsidRDefault="00435037" w:rsidP="000865DD">
            <w:pPr>
              <w:bidi w:val="0"/>
              <w:ind w:right="459"/>
              <w:jc w:val="right"/>
              <w:rPr>
                <w:rFonts w:ascii="Arial" w:hAnsi="Arial" w:cs="Arial"/>
                <w:b/>
                <w:bCs/>
                <w:color w:val="000000" w:themeColor="text1"/>
                <w:sz w:val="18"/>
                <w:szCs w:val="18"/>
              </w:rPr>
            </w:pPr>
            <w:r w:rsidRPr="007E7410">
              <w:rPr>
                <w:rFonts w:ascii="Arial" w:hAnsi="Arial" w:cs="Arial"/>
                <w:b/>
                <w:bCs/>
                <w:color w:val="000000" w:themeColor="text1"/>
                <w:sz w:val="18"/>
                <w:szCs w:val="18"/>
              </w:rPr>
              <w:t>100</w:t>
            </w:r>
          </w:p>
        </w:tc>
      </w:tr>
    </w:tbl>
    <w:p w:rsidR="00435037" w:rsidRPr="007E7410" w:rsidRDefault="00435037" w:rsidP="00435037">
      <w:pPr>
        <w:bidi w:val="0"/>
        <w:jc w:val="both"/>
        <w:rPr>
          <w:rFonts w:cs="Simplified Arabic"/>
          <w:b/>
          <w:bCs/>
          <w:color w:val="000000" w:themeColor="text1"/>
          <w:sz w:val="24"/>
          <w:szCs w:val="24"/>
        </w:rPr>
      </w:pPr>
    </w:p>
    <w:p w:rsidR="00EB514F" w:rsidRPr="007E7410" w:rsidRDefault="00EB514F" w:rsidP="007E7410">
      <w:pPr>
        <w:bidi w:val="0"/>
        <w:jc w:val="both"/>
        <w:rPr>
          <w:rFonts w:cs="Simplified Arabic"/>
          <w:b/>
          <w:bCs/>
          <w:color w:val="000000" w:themeColor="text1"/>
          <w:sz w:val="24"/>
          <w:szCs w:val="24"/>
        </w:rPr>
      </w:pPr>
      <w:r w:rsidRPr="007E7410">
        <w:rPr>
          <w:rFonts w:cs="Simplified Arabic"/>
          <w:b/>
          <w:bCs/>
          <w:color w:val="000000" w:themeColor="text1"/>
          <w:sz w:val="24"/>
          <w:szCs w:val="24"/>
        </w:rPr>
        <w:t>3.4.5.</w:t>
      </w:r>
      <w:r w:rsidR="00AF40A5" w:rsidRPr="007E7410">
        <w:rPr>
          <w:rFonts w:cs="Simplified Arabic"/>
          <w:b/>
          <w:bCs/>
          <w:color w:val="000000" w:themeColor="text1"/>
          <w:sz w:val="24"/>
          <w:szCs w:val="24"/>
        </w:rPr>
        <w:t>7</w:t>
      </w:r>
      <w:r w:rsidRPr="007E7410">
        <w:rPr>
          <w:rFonts w:cs="Simplified Arabic"/>
          <w:b/>
          <w:bCs/>
          <w:color w:val="000000" w:themeColor="text1"/>
          <w:sz w:val="24"/>
          <w:szCs w:val="24"/>
        </w:rPr>
        <w:t xml:space="preserve"> </w:t>
      </w:r>
      <w:r w:rsidR="007E7410">
        <w:rPr>
          <w:rFonts w:cs="Simplified Arabic"/>
          <w:b/>
          <w:bCs/>
          <w:color w:val="000000" w:themeColor="text1"/>
          <w:sz w:val="24"/>
          <w:szCs w:val="24"/>
        </w:rPr>
        <w:t>Relative Significance</w:t>
      </w:r>
      <w:r w:rsidR="007E7410" w:rsidRPr="007E7410">
        <w:rPr>
          <w:rFonts w:cs="Simplified Arabic"/>
          <w:b/>
          <w:bCs/>
          <w:color w:val="000000" w:themeColor="text1"/>
          <w:sz w:val="24"/>
          <w:szCs w:val="24"/>
        </w:rPr>
        <w:t xml:space="preserve"> </w:t>
      </w:r>
      <w:r w:rsidR="00012878" w:rsidRPr="007E7410">
        <w:rPr>
          <w:rFonts w:cs="Simplified Arabic"/>
          <w:b/>
          <w:bCs/>
          <w:color w:val="000000" w:themeColor="text1"/>
          <w:sz w:val="24"/>
          <w:szCs w:val="24"/>
        </w:rPr>
        <w:t>of</w:t>
      </w:r>
      <w:r w:rsidRPr="007E7410">
        <w:rPr>
          <w:rFonts w:cs="Simplified Arabic"/>
          <w:b/>
          <w:bCs/>
          <w:color w:val="000000" w:themeColor="text1"/>
          <w:sz w:val="24"/>
          <w:szCs w:val="24"/>
        </w:rPr>
        <w:t xml:space="preserve"> WNCI</w:t>
      </w:r>
    </w:p>
    <w:p w:rsidR="00012878" w:rsidRPr="007E7410" w:rsidRDefault="00012878" w:rsidP="00012878">
      <w:pPr>
        <w:bidi w:val="0"/>
        <w:jc w:val="lowKashida"/>
        <w:rPr>
          <w:color w:val="000000" w:themeColor="text1"/>
          <w:sz w:val="24"/>
          <w:szCs w:val="24"/>
        </w:rPr>
      </w:pPr>
      <w:r w:rsidRPr="007E7410">
        <w:rPr>
          <w:color w:val="000000" w:themeColor="text1"/>
          <w:sz w:val="24"/>
          <w:szCs w:val="24"/>
        </w:rPr>
        <w:t xml:space="preserve">The weights of water network cost groups </w:t>
      </w:r>
      <w:proofErr w:type="gramStart"/>
      <w:r w:rsidRPr="007E7410">
        <w:rPr>
          <w:color w:val="000000" w:themeColor="text1"/>
          <w:sz w:val="24"/>
          <w:szCs w:val="24"/>
        </w:rPr>
        <w:t>were calculated</w:t>
      </w:r>
      <w:proofErr w:type="gramEnd"/>
      <w:r w:rsidRPr="007E7410">
        <w:rPr>
          <w:color w:val="000000" w:themeColor="text1"/>
          <w:sz w:val="24"/>
          <w:szCs w:val="24"/>
        </w:rPr>
        <w:t xml:space="preserve"> in coordination with the Palestinian Contractors Union based on a number of projects implemented by registered contractors during 2009. The costs of these water network projects were distributed</w:t>
      </w:r>
      <w:r w:rsidR="00943459" w:rsidRPr="007E7410">
        <w:rPr>
          <w:color w:val="000000" w:themeColor="text1"/>
          <w:sz w:val="24"/>
          <w:szCs w:val="24"/>
        </w:rPr>
        <w:t xml:space="preserve"> </w:t>
      </w:r>
      <w:r w:rsidRPr="007E7410">
        <w:rPr>
          <w:color w:val="000000" w:themeColor="text1"/>
          <w:sz w:val="24"/>
          <w:szCs w:val="24"/>
        </w:rPr>
        <w:t xml:space="preserve">between cost groups included in the framework of WNCI in relative terms. </w:t>
      </w:r>
    </w:p>
    <w:p w:rsidR="006A7DB7" w:rsidRPr="007E7410" w:rsidRDefault="006A7DB7" w:rsidP="005C0D98">
      <w:pPr>
        <w:bidi w:val="0"/>
        <w:jc w:val="lowKashida"/>
        <w:rPr>
          <w:color w:val="000000" w:themeColor="text1"/>
          <w:sz w:val="24"/>
          <w:szCs w:val="24"/>
        </w:rPr>
      </w:pPr>
    </w:p>
    <w:p w:rsidR="001D6A2B" w:rsidRPr="007E7410" w:rsidRDefault="001D6A2B">
      <w:pPr>
        <w:autoSpaceDE/>
        <w:autoSpaceDN/>
        <w:bidi w:val="0"/>
        <w:rPr>
          <w:b/>
          <w:bCs/>
          <w:color w:val="000000" w:themeColor="text1"/>
          <w:sz w:val="24"/>
          <w:szCs w:val="24"/>
        </w:rPr>
      </w:pPr>
      <w:r w:rsidRPr="007E7410">
        <w:rPr>
          <w:b/>
          <w:bCs/>
          <w:color w:val="000000" w:themeColor="text1"/>
          <w:sz w:val="24"/>
          <w:szCs w:val="24"/>
        </w:rPr>
        <w:br w:type="page"/>
      </w:r>
    </w:p>
    <w:p w:rsidR="00F2092A" w:rsidRPr="007E7410" w:rsidRDefault="00F2092A" w:rsidP="00651F9F">
      <w:pPr>
        <w:bidi w:val="0"/>
        <w:jc w:val="lowKashida"/>
        <w:rPr>
          <w:b/>
          <w:bCs/>
          <w:color w:val="000000" w:themeColor="text1"/>
          <w:sz w:val="24"/>
          <w:szCs w:val="24"/>
        </w:rPr>
      </w:pPr>
      <w:r w:rsidRPr="007E7410">
        <w:rPr>
          <w:b/>
          <w:bCs/>
          <w:color w:val="000000" w:themeColor="text1"/>
          <w:sz w:val="24"/>
          <w:szCs w:val="24"/>
        </w:rPr>
        <w:lastRenderedPageBreak/>
        <w:t xml:space="preserve">The following table shows the </w:t>
      </w:r>
      <w:r w:rsidR="00651F9F" w:rsidRPr="007E7410">
        <w:rPr>
          <w:b/>
          <w:bCs/>
          <w:color w:val="000000" w:themeColor="text1"/>
          <w:sz w:val="24"/>
          <w:szCs w:val="24"/>
        </w:rPr>
        <w:t>percentage</w:t>
      </w:r>
      <w:r w:rsidR="00774B83" w:rsidRPr="007E7410">
        <w:rPr>
          <w:b/>
          <w:bCs/>
          <w:color w:val="000000" w:themeColor="text1"/>
          <w:sz w:val="24"/>
          <w:szCs w:val="24"/>
        </w:rPr>
        <w:t xml:space="preserve"> distribution </w:t>
      </w:r>
      <w:r w:rsidRPr="007E7410">
        <w:rPr>
          <w:b/>
          <w:bCs/>
          <w:color w:val="000000" w:themeColor="text1"/>
          <w:sz w:val="24"/>
          <w:szCs w:val="24"/>
        </w:rPr>
        <w:t>of the weights used in calculating the WNCI adoption in 2009 data:</w:t>
      </w:r>
    </w:p>
    <w:p w:rsidR="00F2092A" w:rsidRPr="007E7410" w:rsidRDefault="00F2092A" w:rsidP="00ED07E6">
      <w:pPr>
        <w:bidi w:val="0"/>
        <w:rPr>
          <w:color w:val="000000" w:themeColor="text1"/>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4"/>
        <w:gridCol w:w="3898"/>
      </w:tblGrid>
      <w:tr w:rsidR="00A0110A" w:rsidRPr="007E7410" w:rsidTr="005C0D98">
        <w:trPr>
          <w:trHeight w:val="340"/>
          <w:tblHeader/>
          <w:jc w:val="center"/>
        </w:trPr>
        <w:tc>
          <w:tcPr>
            <w:tcW w:w="4252" w:type="dxa"/>
            <w:tcBorders>
              <w:bottom w:val="single" w:sz="4" w:space="0" w:color="auto"/>
            </w:tcBorders>
            <w:vAlign w:val="center"/>
          </w:tcPr>
          <w:p w:rsidR="00F2092A" w:rsidRPr="007E7410" w:rsidRDefault="00F2092A" w:rsidP="00ED07E6">
            <w:pPr>
              <w:bidi w:val="0"/>
              <w:jc w:val="center"/>
              <w:rPr>
                <w:rFonts w:ascii="Arial" w:hAnsi="Arial" w:cs="Arial"/>
                <w:b/>
                <w:bCs/>
                <w:color w:val="000000" w:themeColor="text1"/>
                <w:sz w:val="18"/>
                <w:szCs w:val="18"/>
              </w:rPr>
            </w:pPr>
            <w:r w:rsidRPr="007E7410">
              <w:rPr>
                <w:rFonts w:ascii="Arial" w:hAnsi="Arial" w:cs="Arial"/>
                <w:b/>
                <w:bCs/>
                <w:color w:val="000000" w:themeColor="text1"/>
                <w:sz w:val="18"/>
                <w:szCs w:val="18"/>
              </w:rPr>
              <w:t>Main and Sub Categories</w:t>
            </w:r>
          </w:p>
        </w:tc>
        <w:tc>
          <w:tcPr>
            <w:tcW w:w="3204" w:type="dxa"/>
            <w:tcBorders>
              <w:bottom w:val="single" w:sz="4" w:space="0" w:color="auto"/>
            </w:tcBorders>
            <w:vAlign w:val="center"/>
          </w:tcPr>
          <w:p w:rsidR="00F2092A" w:rsidRPr="007E7410" w:rsidRDefault="00F2092A" w:rsidP="00CB035A">
            <w:pPr>
              <w:bidi w:val="0"/>
              <w:jc w:val="center"/>
              <w:rPr>
                <w:rFonts w:ascii="Arial" w:hAnsi="Arial" w:cs="Arial"/>
                <w:color w:val="000000" w:themeColor="text1"/>
                <w:sz w:val="18"/>
                <w:szCs w:val="18"/>
              </w:rPr>
            </w:pPr>
            <w:r w:rsidRPr="007E7410">
              <w:rPr>
                <w:rFonts w:ascii="Arial" w:hAnsi="Arial" w:cs="Arial"/>
                <w:b/>
                <w:bCs/>
                <w:color w:val="000000" w:themeColor="text1"/>
                <w:sz w:val="18"/>
                <w:szCs w:val="18"/>
              </w:rPr>
              <w:t>Relative Weight</w:t>
            </w:r>
          </w:p>
        </w:tc>
      </w:tr>
      <w:tr w:rsidR="00A0110A" w:rsidRPr="007E7410" w:rsidTr="00AF40A5">
        <w:trPr>
          <w:trHeight w:val="340"/>
          <w:jc w:val="center"/>
        </w:trPr>
        <w:tc>
          <w:tcPr>
            <w:tcW w:w="4252" w:type="dxa"/>
            <w:tcBorders>
              <w:bottom w:val="nil"/>
            </w:tcBorders>
            <w:vAlign w:val="center"/>
          </w:tcPr>
          <w:p w:rsidR="00F2092A" w:rsidRPr="007E7410" w:rsidRDefault="00F2092A" w:rsidP="00ED07E6">
            <w:pPr>
              <w:bidi w:val="0"/>
              <w:rPr>
                <w:rFonts w:ascii="Arial" w:hAnsi="Arial" w:cs="Arial"/>
                <w:b/>
                <w:bCs/>
                <w:color w:val="000000" w:themeColor="text1"/>
                <w:sz w:val="18"/>
                <w:szCs w:val="18"/>
              </w:rPr>
            </w:pPr>
            <w:r w:rsidRPr="007E7410">
              <w:rPr>
                <w:rFonts w:ascii="Arial" w:hAnsi="Arial" w:cs="Arial"/>
                <w:b/>
                <w:bCs/>
                <w:color w:val="000000" w:themeColor="text1"/>
                <w:sz w:val="18"/>
                <w:szCs w:val="18"/>
              </w:rPr>
              <w:t>Water Reservoirs</w:t>
            </w:r>
          </w:p>
        </w:tc>
        <w:tc>
          <w:tcPr>
            <w:tcW w:w="3204" w:type="dxa"/>
            <w:tcBorders>
              <w:bottom w:val="nil"/>
            </w:tcBorders>
            <w:vAlign w:val="center"/>
          </w:tcPr>
          <w:p w:rsidR="00F2092A" w:rsidRPr="007E7410" w:rsidRDefault="00764D67" w:rsidP="00ED07E6">
            <w:pPr>
              <w:tabs>
                <w:tab w:val="right" w:pos="2487"/>
              </w:tabs>
              <w:bidi w:val="0"/>
              <w:ind w:right="501"/>
              <w:jc w:val="right"/>
              <w:rPr>
                <w:rFonts w:ascii="Arial" w:hAnsi="Arial" w:cs="Arial"/>
                <w:b/>
                <w:bCs/>
                <w:color w:val="000000" w:themeColor="text1"/>
                <w:sz w:val="18"/>
                <w:szCs w:val="18"/>
              </w:rPr>
            </w:pPr>
            <w:r w:rsidRPr="007E7410">
              <w:rPr>
                <w:rFonts w:ascii="Arial" w:hAnsi="Arial" w:cs="Arial"/>
                <w:b/>
                <w:bCs/>
                <w:color w:val="000000" w:themeColor="text1"/>
                <w:sz w:val="18"/>
                <w:szCs w:val="18"/>
              </w:rPr>
              <w:t>31.25</w:t>
            </w:r>
          </w:p>
        </w:tc>
      </w:tr>
      <w:tr w:rsidR="00A0110A" w:rsidRPr="007E7410" w:rsidTr="00CA3018">
        <w:trPr>
          <w:trHeight w:val="340"/>
          <w:jc w:val="center"/>
        </w:trPr>
        <w:tc>
          <w:tcPr>
            <w:tcW w:w="4252" w:type="dxa"/>
            <w:tcBorders>
              <w:top w:val="nil"/>
              <w:bottom w:val="nil"/>
            </w:tcBorders>
            <w:vAlign w:val="center"/>
          </w:tcPr>
          <w:p w:rsidR="00F2092A" w:rsidRPr="007E7410" w:rsidRDefault="00F2092A" w:rsidP="00ED07E6">
            <w:pPr>
              <w:bidi w:val="0"/>
              <w:rPr>
                <w:rFonts w:ascii="Arial" w:hAnsi="Arial" w:cs="Arial"/>
                <w:color w:val="000000" w:themeColor="text1"/>
                <w:sz w:val="18"/>
                <w:szCs w:val="18"/>
              </w:rPr>
            </w:pPr>
            <w:r w:rsidRPr="007E7410">
              <w:rPr>
                <w:rFonts w:ascii="Arial" w:hAnsi="Arial" w:cs="Arial"/>
                <w:color w:val="000000" w:themeColor="text1"/>
                <w:sz w:val="18"/>
                <w:szCs w:val="18"/>
              </w:rPr>
              <w:t>Excavations</w:t>
            </w:r>
          </w:p>
        </w:tc>
        <w:tc>
          <w:tcPr>
            <w:tcW w:w="3204" w:type="dxa"/>
            <w:tcBorders>
              <w:top w:val="nil"/>
              <w:bottom w:val="nil"/>
            </w:tcBorders>
            <w:vAlign w:val="center"/>
          </w:tcPr>
          <w:p w:rsidR="00F2092A" w:rsidRPr="007E7410" w:rsidRDefault="00764D67" w:rsidP="00ED07E6">
            <w:pPr>
              <w:tabs>
                <w:tab w:val="right" w:pos="2487"/>
              </w:tabs>
              <w:bidi w:val="0"/>
              <w:ind w:right="501"/>
              <w:jc w:val="right"/>
              <w:rPr>
                <w:rFonts w:ascii="Arial" w:hAnsi="Arial" w:cs="Arial"/>
                <w:color w:val="000000" w:themeColor="text1"/>
                <w:sz w:val="18"/>
                <w:szCs w:val="18"/>
              </w:rPr>
            </w:pPr>
            <w:r w:rsidRPr="007E7410">
              <w:rPr>
                <w:rFonts w:ascii="Arial" w:hAnsi="Arial" w:cs="Arial"/>
                <w:color w:val="000000" w:themeColor="text1"/>
                <w:sz w:val="18"/>
                <w:szCs w:val="18"/>
              </w:rPr>
              <w:t>2.50</w:t>
            </w:r>
          </w:p>
        </w:tc>
      </w:tr>
      <w:tr w:rsidR="00A0110A" w:rsidRPr="007E7410" w:rsidTr="00CA3018">
        <w:trPr>
          <w:trHeight w:val="340"/>
          <w:jc w:val="center"/>
        </w:trPr>
        <w:tc>
          <w:tcPr>
            <w:tcW w:w="4252" w:type="dxa"/>
            <w:tcBorders>
              <w:top w:val="nil"/>
              <w:bottom w:val="nil"/>
            </w:tcBorders>
            <w:vAlign w:val="center"/>
          </w:tcPr>
          <w:p w:rsidR="00F2092A" w:rsidRPr="007E7410" w:rsidRDefault="00F2092A" w:rsidP="00ED07E6">
            <w:pPr>
              <w:bidi w:val="0"/>
              <w:rPr>
                <w:rFonts w:ascii="Arial" w:hAnsi="Arial" w:cs="Arial"/>
                <w:color w:val="000000" w:themeColor="text1"/>
                <w:sz w:val="18"/>
                <w:szCs w:val="18"/>
              </w:rPr>
            </w:pPr>
            <w:r w:rsidRPr="007E7410">
              <w:rPr>
                <w:rFonts w:ascii="Arial" w:hAnsi="Arial" w:cs="Arial"/>
                <w:color w:val="000000" w:themeColor="text1"/>
                <w:sz w:val="18"/>
                <w:szCs w:val="18"/>
              </w:rPr>
              <w:t>Concrete</w:t>
            </w:r>
          </w:p>
        </w:tc>
        <w:tc>
          <w:tcPr>
            <w:tcW w:w="3204" w:type="dxa"/>
            <w:tcBorders>
              <w:top w:val="nil"/>
              <w:bottom w:val="nil"/>
            </w:tcBorders>
            <w:vAlign w:val="center"/>
          </w:tcPr>
          <w:p w:rsidR="00F2092A" w:rsidRPr="007E7410" w:rsidRDefault="00764D67" w:rsidP="00ED07E6">
            <w:pPr>
              <w:tabs>
                <w:tab w:val="right" w:pos="2487"/>
              </w:tabs>
              <w:bidi w:val="0"/>
              <w:ind w:right="501"/>
              <w:jc w:val="right"/>
              <w:rPr>
                <w:rFonts w:ascii="Arial" w:hAnsi="Arial" w:cs="Arial"/>
                <w:color w:val="000000" w:themeColor="text1"/>
                <w:sz w:val="18"/>
                <w:szCs w:val="18"/>
              </w:rPr>
            </w:pPr>
            <w:r w:rsidRPr="007E7410">
              <w:rPr>
                <w:rFonts w:ascii="Arial" w:hAnsi="Arial" w:cs="Arial"/>
                <w:color w:val="000000" w:themeColor="text1"/>
                <w:sz w:val="18"/>
                <w:szCs w:val="18"/>
              </w:rPr>
              <w:t>13.75</w:t>
            </w:r>
          </w:p>
        </w:tc>
      </w:tr>
      <w:tr w:rsidR="00A0110A" w:rsidRPr="007E7410" w:rsidTr="00CA3018">
        <w:trPr>
          <w:trHeight w:val="340"/>
          <w:jc w:val="center"/>
        </w:trPr>
        <w:tc>
          <w:tcPr>
            <w:tcW w:w="4252" w:type="dxa"/>
            <w:tcBorders>
              <w:top w:val="nil"/>
              <w:bottom w:val="nil"/>
            </w:tcBorders>
            <w:vAlign w:val="center"/>
          </w:tcPr>
          <w:p w:rsidR="00F2092A" w:rsidRPr="007E7410" w:rsidRDefault="00F2092A" w:rsidP="00ED07E6">
            <w:pPr>
              <w:bidi w:val="0"/>
              <w:rPr>
                <w:rFonts w:ascii="Arial" w:hAnsi="Arial" w:cs="Arial"/>
                <w:color w:val="000000" w:themeColor="text1"/>
                <w:sz w:val="18"/>
                <w:szCs w:val="18"/>
              </w:rPr>
            </w:pPr>
            <w:r w:rsidRPr="007E7410">
              <w:rPr>
                <w:rFonts w:ascii="Arial" w:hAnsi="Arial" w:cs="Arial"/>
                <w:color w:val="000000" w:themeColor="text1"/>
                <w:sz w:val="18"/>
                <w:szCs w:val="18"/>
              </w:rPr>
              <w:t>Iron</w:t>
            </w:r>
          </w:p>
        </w:tc>
        <w:tc>
          <w:tcPr>
            <w:tcW w:w="3204" w:type="dxa"/>
            <w:tcBorders>
              <w:top w:val="nil"/>
              <w:bottom w:val="nil"/>
            </w:tcBorders>
            <w:vAlign w:val="center"/>
          </w:tcPr>
          <w:p w:rsidR="00F2092A" w:rsidRPr="007E7410" w:rsidRDefault="00764D67" w:rsidP="00ED07E6">
            <w:pPr>
              <w:tabs>
                <w:tab w:val="right" w:pos="2487"/>
              </w:tabs>
              <w:bidi w:val="0"/>
              <w:ind w:right="501"/>
              <w:jc w:val="right"/>
              <w:rPr>
                <w:rFonts w:ascii="Arial" w:hAnsi="Arial" w:cs="Arial"/>
                <w:color w:val="000000" w:themeColor="text1"/>
                <w:sz w:val="18"/>
                <w:szCs w:val="18"/>
              </w:rPr>
            </w:pPr>
            <w:r w:rsidRPr="007E7410">
              <w:rPr>
                <w:rFonts w:ascii="Arial" w:hAnsi="Arial" w:cs="Arial"/>
                <w:color w:val="000000" w:themeColor="text1"/>
                <w:sz w:val="18"/>
                <w:szCs w:val="18"/>
              </w:rPr>
              <w:t>10.00</w:t>
            </w:r>
          </w:p>
        </w:tc>
      </w:tr>
      <w:tr w:rsidR="00A0110A" w:rsidRPr="007E7410" w:rsidTr="00790E59">
        <w:trPr>
          <w:trHeight w:val="340"/>
          <w:jc w:val="center"/>
        </w:trPr>
        <w:tc>
          <w:tcPr>
            <w:tcW w:w="4252" w:type="dxa"/>
            <w:tcBorders>
              <w:top w:val="nil"/>
              <w:bottom w:val="nil"/>
            </w:tcBorders>
            <w:vAlign w:val="center"/>
          </w:tcPr>
          <w:p w:rsidR="00F2092A" w:rsidRPr="007E7410" w:rsidRDefault="00F2092A" w:rsidP="00ED07E6">
            <w:pPr>
              <w:bidi w:val="0"/>
              <w:rPr>
                <w:rFonts w:ascii="Arial" w:hAnsi="Arial" w:cs="Arial"/>
                <w:color w:val="000000" w:themeColor="text1"/>
                <w:sz w:val="18"/>
                <w:szCs w:val="18"/>
              </w:rPr>
            </w:pPr>
            <w:r w:rsidRPr="007E7410">
              <w:rPr>
                <w:rFonts w:ascii="Arial" w:hAnsi="Arial" w:cs="Arial"/>
                <w:color w:val="000000" w:themeColor="text1"/>
                <w:sz w:val="18"/>
                <w:szCs w:val="18"/>
              </w:rPr>
              <w:t>Construction work and paint</w:t>
            </w:r>
          </w:p>
        </w:tc>
        <w:tc>
          <w:tcPr>
            <w:tcW w:w="3204" w:type="dxa"/>
            <w:tcBorders>
              <w:top w:val="nil"/>
              <w:bottom w:val="nil"/>
            </w:tcBorders>
            <w:vAlign w:val="center"/>
          </w:tcPr>
          <w:p w:rsidR="00F2092A" w:rsidRPr="007E7410" w:rsidRDefault="00764D67" w:rsidP="00ED07E6">
            <w:pPr>
              <w:tabs>
                <w:tab w:val="right" w:pos="2487"/>
              </w:tabs>
              <w:bidi w:val="0"/>
              <w:ind w:right="501"/>
              <w:jc w:val="right"/>
              <w:rPr>
                <w:rFonts w:ascii="Arial" w:hAnsi="Arial" w:cs="Arial"/>
                <w:color w:val="000000" w:themeColor="text1"/>
                <w:sz w:val="18"/>
                <w:szCs w:val="18"/>
              </w:rPr>
            </w:pPr>
            <w:r w:rsidRPr="007E7410">
              <w:rPr>
                <w:rFonts w:ascii="Arial" w:hAnsi="Arial" w:cs="Arial"/>
                <w:color w:val="000000" w:themeColor="text1"/>
                <w:sz w:val="18"/>
                <w:szCs w:val="18"/>
              </w:rPr>
              <w:t>2.50</w:t>
            </w:r>
          </w:p>
        </w:tc>
      </w:tr>
      <w:tr w:rsidR="00A0110A" w:rsidRPr="007E7410" w:rsidTr="00790E59">
        <w:trPr>
          <w:trHeight w:val="340"/>
          <w:jc w:val="center"/>
        </w:trPr>
        <w:tc>
          <w:tcPr>
            <w:tcW w:w="4252" w:type="dxa"/>
            <w:tcBorders>
              <w:top w:val="nil"/>
              <w:bottom w:val="nil"/>
            </w:tcBorders>
            <w:vAlign w:val="center"/>
          </w:tcPr>
          <w:p w:rsidR="00F2092A" w:rsidRPr="007E7410" w:rsidRDefault="00F2092A" w:rsidP="00ED07E6">
            <w:pPr>
              <w:bidi w:val="0"/>
              <w:rPr>
                <w:rFonts w:ascii="Arial" w:hAnsi="Arial" w:cs="Arial"/>
                <w:color w:val="000000" w:themeColor="text1"/>
                <w:sz w:val="18"/>
                <w:szCs w:val="18"/>
              </w:rPr>
            </w:pPr>
            <w:r w:rsidRPr="007E7410">
              <w:rPr>
                <w:rFonts w:ascii="Arial" w:hAnsi="Arial" w:cs="Arial"/>
                <w:color w:val="000000" w:themeColor="text1"/>
                <w:sz w:val="18"/>
                <w:szCs w:val="18"/>
              </w:rPr>
              <w:t>Miscellaneous</w:t>
            </w:r>
          </w:p>
        </w:tc>
        <w:tc>
          <w:tcPr>
            <w:tcW w:w="3204" w:type="dxa"/>
            <w:tcBorders>
              <w:top w:val="nil"/>
              <w:bottom w:val="nil"/>
            </w:tcBorders>
            <w:vAlign w:val="center"/>
          </w:tcPr>
          <w:p w:rsidR="00F2092A" w:rsidRPr="007E7410" w:rsidRDefault="00764D67" w:rsidP="00ED07E6">
            <w:pPr>
              <w:tabs>
                <w:tab w:val="right" w:pos="2487"/>
              </w:tabs>
              <w:bidi w:val="0"/>
              <w:ind w:right="501"/>
              <w:jc w:val="right"/>
              <w:rPr>
                <w:rFonts w:ascii="Arial" w:hAnsi="Arial" w:cs="Arial"/>
                <w:color w:val="000000" w:themeColor="text1"/>
                <w:sz w:val="18"/>
                <w:szCs w:val="18"/>
              </w:rPr>
            </w:pPr>
            <w:r w:rsidRPr="007E7410">
              <w:rPr>
                <w:rFonts w:ascii="Arial" w:hAnsi="Arial" w:cs="Arial"/>
                <w:color w:val="000000" w:themeColor="text1"/>
                <w:sz w:val="18"/>
                <w:szCs w:val="18"/>
              </w:rPr>
              <w:t>1.25</w:t>
            </w:r>
          </w:p>
        </w:tc>
      </w:tr>
      <w:tr w:rsidR="00A0110A" w:rsidRPr="007E7410" w:rsidTr="005C0D98">
        <w:trPr>
          <w:trHeight w:val="340"/>
          <w:jc w:val="center"/>
        </w:trPr>
        <w:tc>
          <w:tcPr>
            <w:tcW w:w="4252" w:type="dxa"/>
            <w:tcBorders>
              <w:top w:val="nil"/>
              <w:bottom w:val="nil"/>
            </w:tcBorders>
            <w:vAlign w:val="center"/>
          </w:tcPr>
          <w:p w:rsidR="00F2092A" w:rsidRPr="007E7410" w:rsidRDefault="00F2092A" w:rsidP="00ED07E6">
            <w:pPr>
              <w:bidi w:val="0"/>
              <w:rPr>
                <w:rFonts w:ascii="Arial" w:hAnsi="Arial" w:cs="Arial"/>
                <w:color w:val="000000" w:themeColor="text1"/>
                <w:sz w:val="18"/>
                <w:szCs w:val="18"/>
              </w:rPr>
            </w:pPr>
            <w:r w:rsidRPr="007E7410">
              <w:rPr>
                <w:rFonts w:ascii="Arial" w:hAnsi="Arial" w:cs="Arial"/>
                <w:color w:val="000000" w:themeColor="text1"/>
                <w:sz w:val="18"/>
                <w:szCs w:val="18"/>
              </w:rPr>
              <w:t>Administrative expenses</w:t>
            </w:r>
          </w:p>
        </w:tc>
        <w:tc>
          <w:tcPr>
            <w:tcW w:w="3204" w:type="dxa"/>
            <w:tcBorders>
              <w:top w:val="nil"/>
              <w:bottom w:val="nil"/>
            </w:tcBorders>
            <w:vAlign w:val="center"/>
          </w:tcPr>
          <w:p w:rsidR="00F2092A" w:rsidRPr="007E7410" w:rsidRDefault="00764D67" w:rsidP="00ED07E6">
            <w:pPr>
              <w:tabs>
                <w:tab w:val="right" w:pos="2487"/>
              </w:tabs>
              <w:bidi w:val="0"/>
              <w:ind w:right="501"/>
              <w:jc w:val="right"/>
              <w:rPr>
                <w:rFonts w:ascii="Arial" w:hAnsi="Arial" w:cs="Arial"/>
                <w:color w:val="000000" w:themeColor="text1"/>
                <w:sz w:val="18"/>
                <w:szCs w:val="18"/>
              </w:rPr>
            </w:pPr>
            <w:r w:rsidRPr="007E7410">
              <w:rPr>
                <w:rFonts w:ascii="Arial" w:hAnsi="Arial" w:cs="Arial"/>
                <w:color w:val="000000" w:themeColor="text1"/>
                <w:sz w:val="18"/>
                <w:szCs w:val="18"/>
              </w:rPr>
              <w:t>1.25</w:t>
            </w:r>
          </w:p>
        </w:tc>
      </w:tr>
      <w:tr w:rsidR="00A0110A" w:rsidRPr="007E7410" w:rsidTr="005C0D98">
        <w:trPr>
          <w:trHeight w:val="340"/>
          <w:jc w:val="center"/>
        </w:trPr>
        <w:tc>
          <w:tcPr>
            <w:tcW w:w="4252" w:type="dxa"/>
            <w:tcBorders>
              <w:top w:val="nil"/>
              <w:bottom w:val="nil"/>
            </w:tcBorders>
            <w:vAlign w:val="center"/>
          </w:tcPr>
          <w:p w:rsidR="00F2092A" w:rsidRPr="007E7410" w:rsidRDefault="00F2092A" w:rsidP="00ED07E6">
            <w:pPr>
              <w:bidi w:val="0"/>
              <w:rPr>
                <w:rFonts w:ascii="Arial" w:hAnsi="Arial" w:cs="Arial"/>
                <w:b/>
                <w:bCs/>
                <w:color w:val="000000" w:themeColor="text1"/>
                <w:sz w:val="18"/>
                <w:szCs w:val="18"/>
              </w:rPr>
            </w:pPr>
            <w:r w:rsidRPr="007E7410">
              <w:rPr>
                <w:rFonts w:ascii="Arial" w:hAnsi="Arial" w:cs="Arial"/>
                <w:b/>
                <w:bCs/>
                <w:color w:val="000000" w:themeColor="text1"/>
                <w:sz w:val="18"/>
                <w:szCs w:val="18"/>
              </w:rPr>
              <w:t>Water Networks</w:t>
            </w:r>
          </w:p>
        </w:tc>
        <w:tc>
          <w:tcPr>
            <w:tcW w:w="3204" w:type="dxa"/>
            <w:tcBorders>
              <w:top w:val="nil"/>
              <w:bottom w:val="nil"/>
            </w:tcBorders>
            <w:vAlign w:val="center"/>
          </w:tcPr>
          <w:p w:rsidR="00F2092A" w:rsidRPr="007E7410" w:rsidRDefault="00764D67" w:rsidP="00ED07E6">
            <w:pPr>
              <w:tabs>
                <w:tab w:val="right" w:pos="2487"/>
              </w:tabs>
              <w:bidi w:val="0"/>
              <w:ind w:right="501"/>
              <w:jc w:val="right"/>
              <w:rPr>
                <w:rFonts w:ascii="Arial" w:hAnsi="Arial" w:cs="Arial"/>
                <w:b/>
                <w:bCs/>
                <w:color w:val="000000" w:themeColor="text1"/>
                <w:sz w:val="18"/>
                <w:szCs w:val="18"/>
              </w:rPr>
            </w:pPr>
            <w:r w:rsidRPr="007E7410">
              <w:rPr>
                <w:rFonts w:ascii="Arial" w:hAnsi="Arial" w:cs="Arial"/>
                <w:b/>
                <w:bCs/>
                <w:color w:val="000000" w:themeColor="text1"/>
                <w:sz w:val="18"/>
                <w:szCs w:val="18"/>
              </w:rPr>
              <w:t>68.75</w:t>
            </w:r>
          </w:p>
        </w:tc>
      </w:tr>
      <w:tr w:rsidR="00A0110A" w:rsidRPr="007E7410" w:rsidTr="005C0D98">
        <w:trPr>
          <w:trHeight w:val="340"/>
          <w:jc w:val="center"/>
        </w:trPr>
        <w:tc>
          <w:tcPr>
            <w:tcW w:w="4252" w:type="dxa"/>
            <w:tcBorders>
              <w:top w:val="nil"/>
              <w:bottom w:val="nil"/>
            </w:tcBorders>
            <w:vAlign w:val="center"/>
          </w:tcPr>
          <w:p w:rsidR="00F2092A" w:rsidRPr="007E7410" w:rsidRDefault="00F2092A" w:rsidP="00ED07E6">
            <w:pPr>
              <w:bidi w:val="0"/>
              <w:rPr>
                <w:rFonts w:ascii="Arial" w:hAnsi="Arial" w:cs="Arial"/>
                <w:color w:val="000000" w:themeColor="text1"/>
                <w:sz w:val="18"/>
                <w:szCs w:val="18"/>
              </w:rPr>
            </w:pPr>
            <w:r w:rsidRPr="007E7410">
              <w:rPr>
                <w:rFonts w:ascii="Arial" w:hAnsi="Arial" w:cs="Arial"/>
                <w:color w:val="000000" w:themeColor="text1"/>
                <w:sz w:val="18"/>
                <w:szCs w:val="18"/>
              </w:rPr>
              <w:t>Excavations</w:t>
            </w:r>
          </w:p>
        </w:tc>
        <w:tc>
          <w:tcPr>
            <w:tcW w:w="3204" w:type="dxa"/>
            <w:tcBorders>
              <w:top w:val="nil"/>
              <w:bottom w:val="nil"/>
            </w:tcBorders>
            <w:vAlign w:val="center"/>
          </w:tcPr>
          <w:p w:rsidR="00F2092A" w:rsidRPr="007E7410" w:rsidRDefault="00764D67" w:rsidP="00ED07E6">
            <w:pPr>
              <w:tabs>
                <w:tab w:val="right" w:pos="2487"/>
              </w:tabs>
              <w:bidi w:val="0"/>
              <w:ind w:right="501"/>
              <w:jc w:val="right"/>
              <w:rPr>
                <w:rFonts w:ascii="Arial" w:hAnsi="Arial" w:cs="Arial"/>
                <w:color w:val="000000" w:themeColor="text1"/>
                <w:sz w:val="18"/>
                <w:szCs w:val="18"/>
              </w:rPr>
            </w:pPr>
            <w:r w:rsidRPr="007E7410">
              <w:rPr>
                <w:rFonts w:ascii="Arial" w:hAnsi="Arial" w:cs="Arial"/>
                <w:color w:val="000000" w:themeColor="text1"/>
                <w:sz w:val="18"/>
                <w:szCs w:val="18"/>
              </w:rPr>
              <w:t>6.25</w:t>
            </w:r>
          </w:p>
        </w:tc>
      </w:tr>
      <w:tr w:rsidR="00A0110A" w:rsidRPr="007E7410" w:rsidTr="005C0D98">
        <w:trPr>
          <w:trHeight w:val="340"/>
          <w:jc w:val="center"/>
        </w:trPr>
        <w:tc>
          <w:tcPr>
            <w:tcW w:w="4252" w:type="dxa"/>
            <w:tcBorders>
              <w:top w:val="nil"/>
              <w:bottom w:val="nil"/>
            </w:tcBorders>
            <w:vAlign w:val="center"/>
          </w:tcPr>
          <w:p w:rsidR="00F2092A" w:rsidRPr="007E7410" w:rsidRDefault="00F2092A" w:rsidP="00012878">
            <w:pPr>
              <w:bidi w:val="0"/>
              <w:rPr>
                <w:rFonts w:ascii="Arial" w:hAnsi="Arial" w:cs="Arial"/>
                <w:color w:val="000000" w:themeColor="text1"/>
                <w:sz w:val="18"/>
                <w:szCs w:val="18"/>
              </w:rPr>
            </w:pPr>
            <w:r w:rsidRPr="007E7410">
              <w:rPr>
                <w:rFonts w:ascii="Arial" w:hAnsi="Arial" w:cs="Arial"/>
                <w:color w:val="000000" w:themeColor="text1"/>
                <w:sz w:val="18"/>
                <w:szCs w:val="18"/>
              </w:rPr>
              <w:t xml:space="preserve">Deface </w:t>
            </w:r>
            <w:r w:rsidR="00012878" w:rsidRPr="007E7410">
              <w:rPr>
                <w:rFonts w:ascii="Arial" w:hAnsi="Arial" w:cs="Arial"/>
                <w:color w:val="000000" w:themeColor="text1"/>
                <w:sz w:val="18"/>
                <w:szCs w:val="18"/>
              </w:rPr>
              <w:t>m</w:t>
            </w:r>
            <w:r w:rsidRPr="007E7410">
              <w:rPr>
                <w:rFonts w:ascii="Arial" w:hAnsi="Arial" w:cs="Arial"/>
                <w:color w:val="000000" w:themeColor="text1"/>
                <w:sz w:val="18"/>
                <w:szCs w:val="18"/>
              </w:rPr>
              <w:t>aterials</w:t>
            </w:r>
          </w:p>
        </w:tc>
        <w:tc>
          <w:tcPr>
            <w:tcW w:w="3204" w:type="dxa"/>
            <w:tcBorders>
              <w:top w:val="nil"/>
              <w:bottom w:val="nil"/>
            </w:tcBorders>
            <w:vAlign w:val="center"/>
          </w:tcPr>
          <w:p w:rsidR="00F2092A" w:rsidRPr="007E7410" w:rsidRDefault="00764D67" w:rsidP="00ED07E6">
            <w:pPr>
              <w:tabs>
                <w:tab w:val="right" w:pos="2487"/>
              </w:tabs>
              <w:bidi w:val="0"/>
              <w:ind w:right="501"/>
              <w:jc w:val="right"/>
              <w:rPr>
                <w:rFonts w:ascii="Arial" w:hAnsi="Arial" w:cs="Arial"/>
                <w:color w:val="000000" w:themeColor="text1"/>
                <w:sz w:val="18"/>
                <w:szCs w:val="18"/>
              </w:rPr>
            </w:pPr>
            <w:r w:rsidRPr="007E7410">
              <w:rPr>
                <w:rFonts w:ascii="Arial" w:hAnsi="Arial" w:cs="Arial"/>
                <w:color w:val="000000" w:themeColor="text1"/>
                <w:sz w:val="18"/>
                <w:szCs w:val="18"/>
              </w:rPr>
              <w:t>10.00</w:t>
            </w:r>
          </w:p>
        </w:tc>
      </w:tr>
      <w:tr w:rsidR="00A0110A" w:rsidRPr="007E7410" w:rsidTr="005C0D98">
        <w:trPr>
          <w:trHeight w:val="340"/>
          <w:jc w:val="center"/>
        </w:trPr>
        <w:tc>
          <w:tcPr>
            <w:tcW w:w="4252" w:type="dxa"/>
            <w:tcBorders>
              <w:top w:val="nil"/>
              <w:bottom w:val="nil"/>
            </w:tcBorders>
            <w:vAlign w:val="center"/>
          </w:tcPr>
          <w:p w:rsidR="00F2092A" w:rsidRPr="007E7410" w:rsidRDefault="00F2092A" w:rsidP="00B833C3">
            <w:pPr>
              <w:bidi w:val="0"/>
              <w:rPr>
                <w:rFonts w:ascii="Arial" w:hAnsi="Arial" w:cs="Arial"/>
                <w:color w:val="000000" w:themeColor="text1"/>
                <w:sz w:val="18"/>
                <w:szCs w:val="18"/>
              </w:rPr>
            </w:pPr>
            <w:r w:rsidRPr="007E7410">
              <w:rPr>
                <w:rFonts w:ascii="Arial" w:hAnsi="Arial" w:cs="Arial"/>
                <w:color w:val="000000" w:themeColor="text1"/>
                <w:sz w:val="18"/>
                <w:szCs w:val="18"/>
              </w:rPr>
              <w:t>Asph</w:t>
            </w:r>
            <w:r w:rsidR="001773BC" w:rsidRPr="007E7410">
              <w:rPr>
                <w:rFonts w:ascii="Arial" w:hAnsi="Arial" w:cs="Arial"/>
                <w:color w:val="000000" w:themeColor="text1"/>
                <w:sz w:val="18"/>
                <w:szCs w:val="18"/>
              </w:rPr>
              <w:t>alt</w:t>
            </w:r>
            <w:r w:rsidR="00CE7BD7" w:rsidRPr="007E7410">
              <w:rPr>
                <w:rFonts w:ascii="Arial" w:hAnsi="Arial" w:cs="Arial"/>
                <w:color w:val="000000" w:themeColor="text1"/>
                <w:sz w:val="18"/>
                <w:szCs w:val="18"/>
              </w:rPr>
              <w:t xml:space="preserve">, bitumen mixture </w:t>
            </w:r>
            <w:r w:rsidR="001773BC" w:rsidRPr="007E7410">
              <w:rPr>
                <w:rFonts w:ascii="Arial" w:hAnsi="Arial" w:cs="Arial"/>
                <w:color w:val="000000" w:themeColor="text1"/>
                <w:sz w:val="18"/>
                <w:szCs w:val="18"/>
              </w:rPr>
              <w:t>and</w:t>
            </w:r>
            <w:r w:rsidRPr="007E7410">
              <w:rPr>
                <w:rFonts w:ascii="Arial" w:hAnsi="Arial" w:cs="Arial"/>
                <w:color w:val="000000" w:themeColor="text1"/>
                <w:sz w:val="18"/>
                <w:szCs w:val="18"/>
              </w:rPr>
              <w:t xml:space="preserve"> its products</w:t>
            </w:r>
          </w:p>
        </w:tc>
        <w:tc>
          <w:tcPr>
            <w:tcW w:w="3204" w:type="dxa"/>
            <w:tcBorders>
              <w:top w:val="nil"/>
              <w:bottom w:val="nil"/>
            </w:tcBorders>
            <w:vAlign w:val="center"/>
          </w:tcPr>
          <w:p w:rsidR="00F2092A" w:rsidRPr="007E7410" w:rsidRDefault="00764D67" w:rsidP="00ED07E6">
            <w:pPr>
              <w:tabs>
                <w:tab w:val="right" w:pos="2487"/>
              </w:tabs>
              <w:bidi w:val="0"/>
              <w:ind w:right="501"/>
              <w:jc w:val="right"/>
              <w:rPr>
                <w:rFonts w:ascii="Arial" w:hAnsi="Arial" w:cs="Arial"/>
                <w:color w:val="000000" w:themeColor="text1"/>
                <w:sz w:val="18"/>
                <w:szCs w:val="18"/>
              </w:rPr>
            </w:pPr>
            <w:r w:rsidRPr="007E7410">
              <w:rPr>
                <w:rFonts w:ascii="Arial" w:hAnsi="Arial" w:cs="Arial"/>
                <w:color w:val="000000" w:themeColor="text1"/>
                <w:sz w:val="18"/>
                <w:szCs w:val="18"/>
              </w:rPr>
              <w:t>8.75</w:t>
            </w:r>
          </w:p>
        </w:tc>
      </w:tr>
      <w:tr w:rsidR="00A0110A" w:rsidRPr="007E7410" w:rsidTr="005C0D98">
        <w:trPr>
          <w:trHeight w:val="340"/>
          <w:jc w:val="center"/>
        </w:trPr>
        <w:tc>
          <w:tcPr>
            <w:tcW w:w="4252" w:type="dxa"/>
            <w:tcBorders>
              <w:top w:val="nil"/>
              <w:bottom w:val="nil"/>
            </w:tcBorders>
            <w:vAlign w:val="center"/>
          </w:tcPr>
          <w:p w:rsidR="00F2092A" w:rsidRPr="007E7410" w:rsidRDefault="00F2092A" w:rsidP="00ED07E6">
            <w:pPr>
              <w:bidi w:val="0"/>
              <w:rPr>
                <w:rFonts w:ascii="Arial" w:hAnsi="Arial" w:cs="Arial"/>
                <w:color w:val="000000" w:themeColor="text1"/>
                <w:sz w:val="18"/>
                <w:szCs w:val="18"/>
              </w:rPr>
            </w:pPr>
            <w:r w:rsidRPr="007E7410">
              <w:rPr>
                <w:rFonts w:ascii="Arial" w:hAnsi="Arial" w:cs="Arial"/>
                <w:color w:val="000000" w:themeColor="text1"/>
                <w:sz w:val="18"/>
                <w:szCs w:val="18"/>
              </w:rPr>
              <w:t xml:space="preserve">Plastic and steel pipes </w:t>
            </w:r>
          </w:p>
        </w:tc>
        <w:tc>
          <w:tcPr>
            <w:tcW w:w="3204" w:type="dxa"/>
            <w:tcBorders>
              <w:top w:val="nil"/>
              <w:bottom w:val="nil"/>
            </w:tcBorders>
            <w:vAlign w:val="center"/>
          </w:tcPr>
          <w:p w:rsidR="00F2092A" w:rsidRPr="007E7410" w:rsidRDefault="00764D67" w:rsidP="00ED07E6">
            <w:pPr>
              <w:tabs>
                <w:tab w:val="right" w:pos="2487"/>
              </w:tabs>
              <w:bidi w:val="0"/>
              <w:ind w:right="501"/>
              <w:jc w:val="right"/>
              <w:rPr>
                <w:rFonts w:ascii="Arial" w:hAnsi="Arial" w:cs="Arial"/>
                <w:color w:val="000000" w:themeColor="text1"/>
                <w:sz w:val="18"/>
                <w:szCs w:val="18"/>
              </w:rPr>
            </w:pPr>
            <w:r w:rsidRPr="007E7410">
              <w:rPr>
                <w:rFonts w:ascii="Arial" w:hAnsi="Arial" w:cs="Arial"/>
                <w:color w:val="000000" w:themeColor="text1"/>
                <w:sz w:val="18"/>
                <w:szCs w:val="18"/>
              </w:rPr>
              <w:t>31.25</w:t>
            </w:r>
          </w:p>
        </w:tc>
      </w:tr>
      <w:tr w:rsidR="00A0110A" w:rsidRPr="007E7410" w:rsidTr="005C0D98">
        <w:trPr>
          <w:trHeight w:val="340"/>
          <w:jc w:val="center"/>
        </w:trPr>
        <w:tc>
          <w:tcPr>
            <w:tcW w:w="4252" w:type="dxa"/>
            <w:tcBorders>
              <w:top w:val="nil"/>
              <w:bottom w:val="nil"/>
            </w:tcBorders>
            <w:vAlign w:val="center"/>
          </w:tcPr>
          <w:p w:rsidR="00F2092A" w:rsidRPr="007E7410" w:rsidRDefault="00F2092A" w:rsidP="00ED07E6">
            <w:pPr>
              <w:bidi w:val="0"/>
              <w:rPr>
                <w:rFonts w:ascii="Arial" w:hAnsi="Arial" w:cs="Arial"/>
                <w:color w:val="000000" w:themeColor="text1"/>
                <w:sz w:val="18"/>
                <w:szCs w:val="18"/>
              </w:rPr>
            </w:pPr>
            <w:r w:rsidRPr="007E7410">
              <w:rPr>
                <w:rFonts w:ascii="Arial" w:hAnsi="Arial" w:cs="Arial"/>
                <w:color w:val="000000" w:themeColor="text1"/>
                <w:sz w:val="18"/>
                <w:szCs w:val="18"/>
              </w:rPr>
              <w:t>Wages and other costs</w:t>
            </w:r>
          </w:p>
        </w:tc>
        <w:tc>
          <w:tcPr>
            <w:tcW w:w="3204" w:type="dxa"/>
            <w:tcBorders>
              <w:top w:val="nil"/>
              <w:bottom w:val="nil"/>
            </w:tcBorders>
            <w:vAlign w:val="center"/>
          </w:tcPr>
          <w:p w:rsidR="00F2092A" w:rsidRPr="007E7410" w:rsidRDefault="00764D67" w:rsidP="00ED07E6">
            <w:pPr>
              <w:tabs>
                <w:tab w:val="right" w:pos="2487"/>
              </w:tabs>
              <w:bidi w:val="0"/>
              <w:ind w:right="501"/>
              <w:jc w:val="right"/>
              <w:rPr>
                <w:rFonts w:ascii="Arial" w:hAnsi="Arial" w:cs="Arial"/>
                <w:color w:val="000000" w:themeColor="text1"/>
                <w:sz w:val="18"/>
                <w:szCs w:val="18"/>
              </w:rPr>
            </w:pPr>
            <w:r w:rsidRPr="007E7410">
              <w:rPr>
                <w:rFonts w:ascii="Arial" w:hAnsi="Arial" w:cs="Arial"/>
                <w:color w:val="000000" w:themeColor="text1"/>
                <w:sz w:val="18"/>
                <w:szCs w:val="18"/>
              </w:rPr>
              <w:t>8.75</w:t>
            </w:r>
          </w:p>
        </w:tc>
      </w:tr>
      <w:tr w:rsidR="00A0110A" w:rsidRPr="007E7410" w:rsidTr="005C0D98">
        <w:trPr>
          <w:trHeight w:val="340"/>
          <w:jc w:val="center"/>
        </w:trPr>
        <w:tc>
          <w:tcPr>
            <w:tcW w:w="4252" w:type="dxa"/>
            <w:tcBorders>
              <w:top w:val="nil"/>
              <w:bottom w:val="nil"/>
            </w:tcBorders>
            <w:vAlign w:val="center"/>
          </w:tcPr>
          <w:p w:rsidR="00F2092A" w:rsidRPr="007E7410" w:rsidRDefault="00F2092A" w:rsidP="00ED07E6">
            <w:pPr>
              <w:bidi w:val="0"/>
              <w:rPr>
                <w:rFonts w:ascii="Arial" w:hAnsi="Arial" w:cs="Arial"/>
                <w:color w:val="000000" w:themeColor="text1"/>
                <w:sz w:val="18"/>
                <w:szCs w:val="18"/>
              </w:rPr>
            </w:pPr>
            <w:r w:rsidRPr="007E7410">
              <w:rPr>
                <w:rFonts w:ascii="Arial" w:hAnsi="Arial" w:cs="Arial"/>
                <w:color w:val="000000" w:themeColor="text1"/>
                <w:sz w:val="18"/>
                <w:szCs w:val="18"/>
              </w:rPr>
              <w:t>Administrative expenses</w:t>
            </w:r>
          </w:p>
        </w:tc>
        <w:tc>
          <w:tcPr>
            <w:tcW w:w="3204" w:type="dxa"/>
            <w:tcBorders>
              <w:top w:val="nil"/>
              <w:bottom w:val="nil"/>
            </w:tcBorders>
            <w:vAlign w:val="center"/>
          </w:tcPr>
          <w:p w:rsidR="00F2092A" w:rsidRPr="007E7410" w:rsidRDefault="00764D67" w:rsidP="00ED07E6">
            <w:pPr>
              <w:tabs>
                <w:tab w:val="right" w:pos="2487"/>
              </w:tabs>
              <w:bidi w:val="0"/>
              <w:ind w:right="501"/>
              <w:jc w:val="right"/>
              <w:rPr>
                <w:rFonts w:ascii="Arial" w:hAnsi="Arial" w:cs="Arial"/>
                <w:color w:val="000000" w:themeColor="text1"/>
                <w:sz w:val="18"/>
                <w:szCs w:val="18"/>
              </w:rPr>
            </w:pPr>
            <w:r w:rsidRPr="007E7410">
              <w:rPr>
                <w:rFonts w:ascii="Arial" w:hAnsi="Arial" w:cs="Arial"/>
                <w:color w:val="000000" w:themeColor="text1"/>
                <w:sz w:val="18"/>
                <w:szCs w:val="18"/>
              </w:rPr>
              <w:t>3.75</w:t>
            </w:r>
          </w:p>
        </w:tc>
      </w:tr>
      <w:tr w:rsidR="00F2092A" w:rsidRPr="007E7410" w:rsidTr="005C0D98">
        <w:trPr>
          <w:trHeight w:val="340"/>
          <w:jc w:val="center"/>
        </w:trPr>
        <w:tc>
          <w:tcPr>
            <w:tcW w:w="4252" w:type="dxa"/>
            <w:tcBorders>
              <w:top w:val="nil"/>
            </w:tcBorders>
            <w:vAlign w:val="center"/>
          </w:tcPr>
          <w:p w:rsidR="00F2092A" w:rsidRPr="007E7410" w:rsidRDefault="00012878" w:rsidP="00ED07E6">
            <w:pPr>
              <w:bidi w:val="0"/>
              <w:rPr>
                <w:rFonts w:ascii="Arial" w:hAnsi="Arial" w:cs="Arial"/>
                <w:b/>
                <w:bCs/>
                <w:color w:val="000000" w:themeColor="text1"/>
                <w:sz w:val="18"/>
                <w:szCs w:val="18"/>
              </w:rPr>
            </w:pPr>
            <w:r w:rsidRPr="007E7410">
              <w:rPr>
                <w:rFonts w:ascii="Arial" w:hAnsi="Arial" w:cs="Arial"/>
                <w:b/>
                <w:bCs/>
                <w:color w:val="000000" w:themeColor="text1"/>
                <w:sz w:val="18"/>
                <w:szCs w:val="18"/>
              </w:rPr>
              <w:t>Overall Water Network</w:t>
            </w:r>
            <w:r w:rsidR="00F2092A" w:rsidRPr="007E7410">
              <w:rPr>
                <w:rFonts w:ascii="Arial" w:hAnsi="Arial" w:cs="Arial"/>
                <w:b/>
                <w:bCs/>
                <w:color w:val="000000" w:themeColor="text1"/>
                <w:sz w:val="18"/>
                <w:szCs w:val="18"/>
              </w:rPr>
              <w:t xml:space="preserve"> Cost Index</w:t>
            </w:r>
          </w:p>
        </w:tc>
        <w:tc>
          <w:tcPr>
            <w:tcW w:w="3204" w:type="dxa"/>
            <w:tcBorders>
              <w:top w:val="nil"/>
            </w:tcBorders>
            <w:vAlign w:val="center"/>
          </w:tcPr>
          <w:p w:rsidR="00F2092A" w:rsidRPr="007E7410" w:rsidRDefault="00F2092A" w:rsidP="00ED07E6">
            <w:pPr>
              <w:tabs>
                <w:tab w:val="right" w:pos="2487"/>
              </w:tabs>
              <w:bidi w:val="0"/>
              <w:ind w:right="501"/>
              <w:jc w:val="right"/>
              <w:rPr>
                <w:rFonts w:ascii="Arial" w:hAnsi="Arial" w:cs="Arial"/>
                <w:b/>
                <w:bCs/>
                <w:color w:val="000000" w:themeColor="text1"/>
                <w:sz w:val="18"/>
                <w:szCs w:val="18"/>
              </w:rPr>
            </w:pPr>
            <w:r w:rsidRPr="007E7410">
              <w:rPr>
                <w:rFonts w:ascii="Arial" w:hAnsi="Arial" w:cs="Arial"/>
                <w:b/>
                <w:bCs/>
                <w:color w:val="000000" w:themeColor="text1"/>
                <w:sz w:val="18"/>
                <w:szCs w:val="18"/>
              </w:rPr>
              <w:t>100</w:t>
            </w:r>
          </w:p>
        </w:tc>
      </w:tr>
    </w:tbl>
    <w:p w:rsidR="00AF40A5" w:rsidRPr="007E7410" w:rsidRDefault="00AF40A5" w:rsidP="00AF40A5">
      <w:pPr>
        <w:bidi w:val="0"/>
        <w:jc w:val="both"/>
        <w:rPr>
          <w:rFonts w:cs="Simplified Arabic"/>
          <w:b/>
          <w:bCs/>
          <w:color w:val="000000" w:themeColor="text1"/>
          <w:sz w:val="24"/>
          <w:szCs w:val="24"/>
        </w:rPr>
      </w:pPr>
    </w:p>
    <w:p w:rsidR="00F2092A" w:rsidRPr="007E7410" w:rsidRDefault="00817FC7" w:rsidP="007E7410">
      <w:pPr>
        <w:bidi w:val="0"/>
        <w:jc w:val="both"/>
        <w:rPr>
          <w:rFonts w:cs="Simplified Arabic"/>
          <w:b/>
          <w:bCs/>
          <w:color w:val="000000" w:themeColor="text1"/>
          <w:sz w:val="24"/>
          <w:szCs w:val="24"/>
        </w:rPr>
      </w:pPr>
      <w:r w:rsidRPr="007E7410">
        <w:rPr>
          <w:rFonts w:cs="Simplified Arabic"/>
          <w:b/>
          <w:bCs/>
          <w:color w:val="000000" w:themeColor="text1"/>
          <w:sz w:val="24"/>
          <w:szCs w:val="24"/>
        </w:rPr>
        <w:t>3.4.5.</w:t>
      </w:r>
      <w:r w:rsidR="00EB514F" w:rsidRPr="007E7410">
        <w:rPr>
          <w:rFonts w:cs="Simplified Arabic"/>
          <w:b/>
          <w:bCs/>
          <w:color w:val="000000" w:themeColor="text1"/>
          <w:sz w:val="24"/>
          <w:szCs w:val="24"/>
        </w:rPr>
        <w:t>8</w:t>
      </w:r>
      <w:r w:rsidRPr="007E7410">
        <w:rPr>
          <w:rFonts w:cs="Simplified Arabic"/>
          <w:b/>
          <w:bCs/>
          <w:color w:val="000000" w:themeColor="text1"/>
          <w:sz w:val="24"/>
          <w:szCs w:val="24"/>
        </w:rPr>
        <w:t xml:space="preserve"> </w:t>
      </w:r>
      <w:r w:rsidR="007E7410">
        <w:rPr>
          <w:rFonts w:cs="Simplified Arabic"/>
          <w:b/>
          <w:bCs/>
          <w:color w:val="000000" w:themeColor="text1"/>
          <w:sz w:val="24"/>
          <w:szCs w:val="24"/>
        </w:rPr>
        <w:t>Relative Significance</w:t>
      </w:r>
      <w:r w:rsidR="007E7410" w:rsidRPr="007E7410">
        <w:rPr>
          <w:rFonts w:cs="Simplified Arabic"/>
          <w:b/>
          <w:bCs/>
          <w:color w:val="000000" w:themeColor="text1"/>
          <w:sz w:val="24"/>
          <w:szCs w:val="24"/>
        </w:rPr>
        <w:t xml:space="preserve"> </w:t>
      </w:r>
      <w:r w:rsidR="00A635EE" w:rsidRPr="007E7410">
        <w:rPr>
          <w:rFonts w:cs="Simplified Arabic"/>
          <w:b/>
          <w:bCs/>
          <w:color w:val="000000" w:themeColor="text1"/>
          <w:sz w:val="24"/>
          <w:szCs w:val="24"/>
        </w:rPr>
        <w:t>of</w:t>
      </w:r>
      <w:r w:rsidRPr="007E7410">
        <w:rPr>
          <w:rFonts w:cs="Simplified Arabic"/>
          <w:b/>
          <w:bCs/>
          <w:color w:val="000000" w:themeColor="text1"/>
          <w:sz w:val="24"/>
          <w:szCs w:val="24"/>
        </w:rPr>
        <w:t xml:space="preserve"> IPI</w:t>
      </w:r>
    </w:p>
    <w:p w:rsidR="00E91E3F" w:rsidRPr="007E7410" w:rsidRDefault="00817FC7" w:rsidP="003D6767">
      <w:pPr>
        <w:bidi w:val="0"/>
        <w:jc w:val="both"/>
        <w:rPr>
          <w:color w:val="000000" w:themeColor="text1"/>
        </w:rPr>
      </w:pPr>
      <w:r w:rsidRPr="007E7410">
        <w:rPr>
          <w:color w:val="000000" w:themeColor="text1"/>
          <w:sz w:val="24"/>
          <w:szCs w:val="24"/>
        </w:rPr>
        <w:t xml:space="preserve">The weights used to calculate the </w:t>
      </w:r>
      <w:r w:rsidR="00A16EE7" w:rsidRPr="007E7410">
        <w:rPr>
          <w:color w:val="000000" w:themeColor="text1"/>
          <w:sz w:val="24"/>
          <w:szCs w:val="24"/>
        </w:rPr>
        <w:t>IPI</w:t>
      </w:r>
      <w:r w:rsidRPr="007E7410">
        <w:rPr>
          <w:color w:val="000000" w:themeColor="text1"/>
          <w:sz w:val="24"/>
          <w:szCs w:val="24"/>
        </w:rPr>
        <w:t xml:space="preserve"> were based on the value of industrial production and the value added for all economic activities in the Industrial Survey of </w:t>
      </w:r>
      <w:r w:rsidR="003D6767" w:rsidRPr="007E7410">
        <w:rPr>
          <w:color w:val="000000" w:themeColor="text1"/>
          <w:sz w:val="24"/>
          <w:szCs w:val="24"/>
        </w:rPr>
        <w:t>2019</w:t>
      </w:r>
      <w:r w:rsidRPr="007E7410">
        <w:rPr>
          <w:color w:val="000000" w:themeColor="text1"/>
          <w:sz w:val="24"/>
          <w:szCs w:val="24"/>
        </w:rPr>
        <w:t>.</w:t>
      </w:r>
    </w:p>
    <w:p w:rsidR="007C1824" w:rsidRPr="007E7410" w:rsidRDefault="007C1824" w:rsidP="007C1824">
      <w:pPr>
        <w:bidi w:val="0"/>
        <w:jc w:val="lowKashida"/>
        <w:rPr>
          <w:b/>
          <w:bCs/>
          <w:color w:val="000000" w:themeColor="text1"/>
          <w:sz w:val="24"/>
          <w:szCs w:val="24"/>
        </w:rPr>
      </w:pPr>
    </w:p>
    <w:p w:rsidR="00817FC7" w:rsidRPr="007E7410" w:rsidRDefault="00817FC7" w:rsidP="00651F9F">
      <w:pPr>
        <w:bidi w:val="0"/>
        <w:jc w:val="lowKashida"/>
        <w:rPr>
          <w:b/>
          <w:bCs/>
          <w:color w:val="000000" w:themeColor="text1"/>
          <w:sz w:val="24"/>
          <w:szCs w:val="24"/>
        </w:rPr>
      </w:pPr>
      <w:r w:rsidRPr="007E7410">
        <w:rPr>
          <w:b/>
          <w:bCs/>
          <w:color w:val="000000" w:themeColor="text1"/>
          <w:sz w:val="24"/>
          <w:szCs w:val="24"/>
        </w:rPr>
        <w:t xml:space="preserve">The following table shows the </w:t>
      </w:r>
      <w:r w:rsidR="00651F9F" w:rsidRPr="007E7410">
        <w:rPr>
          <w:b/>
          <w:bCs/>
          <w:color w:val="000000" w:themeColor="text1"/>
          <w:sz w:val="24"/>
          <w:szCs w:val="24"/>
        </w:rPr>
        <w:t>percentage</w:t>
      </w:r>
      <w:r w:rsidR="00774B83" w:rsidRPr="007E7410">
        <w:rPr>
          <w:b/>
          <w:bCs/>
          <w:color w:val="000000" w:themeColor="text1"/>
          <w:sz w:val="24"/>
          <w:szCs w:val="24"/>
        </w:rPr>
        <w:t xml:space="preserve"> distribution </w:t>
      </w:r>
      <w:r w:rsidRPr="007E7410">
        <w:rPr>
          <w:b/>
          <w:bCs/>
          <w:color w:val="000000" w:themeColor="text1"/>
          <w:sz w:val="24"/>
          <w:szCs w:val="24"/>
        </w:rPr>
        <w:t xml:space="preserve">of the weights used in calculating the IPI adoption in </w:t>
      </w:r>
      <w:r w:rsidR="003D6767" w:rsidRPr="007E7410">
        <w:rPr>
          <w:b/>
          <w:bCs/>
          <w:color w:val="000000" w:themeColor="text1"/>
          <w:sz w:val="24"/>
          <w:szCs w:val="24"/>
        </w:rPr>
        <w:t>2019</w:t>
      </w:r>
      <w:r w:rsidRPr="007E7410">
        <w:rPr>
          <w:b/>
          <w:bCs/>
          <w:color w:val="000000" w:themeColor="text1"/>
          <w:sz w:val="24"/>
          <w:szCs w:val="24"/>
        </w:rPr>
        <w:t xml:space="preserve"> data:</w:t>
      </w:r>
    </w:p>
    <w:p w:rsidR="006A7DB7" w:rsidRPr="007E7410" w:rsidRDefault="006A7DB7" w:rsidP="006A7DB7">
      <w:pPr>
        <w:bidi w:val="0"/>
        <w:jc w:val="lowKashida"/>
        <w:rPr>
          <w:b/>
          <w:bCs/>
          <w:color w:val="000000" w:themeColor="text1"/>
          <w:sz w:val="10"/>
          <w:szCs w:val="10"/>
        </w:rPr>
      </w:pPr>
    </w:p>
    <w:p w:rsidR="00AB5D15" w:rsidRPr="007E7410" w:rsidRDefault="00AB5D15" w:rsidP="00AB5D15">
      <w:pPr>
        <w:bidi w:val="0"/>
        <w:jc w:val="lowKashida"/>
        <w:rPr>
          <w:b/>
          <w:bCs/>
          <w:color w:val="000000" w:themeColor="text1"/>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4"/>
        <w:gridCol w:w="3898"/>
      </w:tblGrid>
      <w:tr w:rsidR="00A0110A" w:rsidRPr="007E7410" w:rsidTr="00E87E1B">
        <w:trPr>
          <w:trHeight w:val="340"/>
          <w:tblHeader/>
          <w:jc w:val="center"/>
        </w:trPr>
        <w:tc>
          <w:tcPr>
            <w:tcW w:w="5174" w:type="dxa"/>
            <w:tcBorders>
              <w:bottom w:val="single" w:sz="4" w:space="0" w:color="auto"/>
            </w:tcBorders>
            <w:vAlign w:val="center"/>
          </w:tcPr>
          <w:p w:rsidR="00E87E1B" w:rsidRPr="007E7410" w:rsidRDefault="00E87E1B" w:rsidP="00E87E1B">
            <w:pPr>
              <w:bidi w:val="0"/>
              <w:jc w:val="center"/>
              <w:rPr>
                <w:rFonts w:ascii="Arial" w:hAnsi="Arial" w:cs="Arial"/>
                <w:b/>
                <w:bCs/>
                <w:color w:val="000000" w:themeColor="text1"/>
                <w:sz w:val="18"/>
                <w:szCs w:val="18"/>
              </w:rPr>
            </w:pPr>
            <w:r w:rsidRPr="007E7410">
              <w:rPr>
                <w:rFonts w:ascii="Arial" w:hAnsi="Arial" w:cs="Arial"/>
                <w:b/>
                <w:bCs/>
                <w:color w:val="000000" w:themeColor="text1"/>
                <w:sz w:val="18"/>
                <w:szCs w:val="18"/>
              </w:rPr>
              <w:t>Main Categories</w:t>
            </w:r>
          </w:p>
        </w:tc>
        <w:tc>
          <w:tcPr>
            <w:tcW w:w="3898" w:type="dxa"/>
            <w:tcBorders>
              <w:bottom w:val="single" w:sz="4" w:space="0" w:color="auto"/>
            </w:tcBorders>
            <w:vAlign w:val="center"/>
          </w:tcPr>
          <w:p w:rsidR="00E87E1B" w:rsidRPr="007E7410" w:rsidRDefault="00E87E1B" w:rsidP="00CB035A">
            <w:pPr>
              <w:bidi w:val="0"/>
              <w:jc w:val="center"/>
              <w:rPr>
                <w:rFonts w:ascii="Arial" w:hAnsi="Arial" w:cs="Arial"/>
                <w:color w:val="000000" w:themeColor="text1"/>
                <w:sz w:val="18"/>
                <w:szCs w:val="18"/>
              </w:rPr>
            </w:pPr>
            <w:r w:rsidRPr="007E7410">
              <w:rPr>
                <w:rFonts w:ascii="Arial" w:hAnsi="Arial" w:cs="Arial"/>
                <w:b/>
                <w:bCs/>
                <w:color w:val="000000" w:themeColor="text1"/>
                <w:sz w:val="18"/>
                <w:szCs w:val="18"/>
              </w:rPr>
              <w:t>Relative Weight</w:t>
            </w:r>
          </w:p>
        </w:tc>
      </w:tr>
      <w:tr w:rsidR="00A0110A" w:rsidRPr="007E7410" w:rsidTr="007C1824">
        <w:trPr>
          <w:trHeight w:val="340"/>
          <w:jc w:val="center"/>
        </w:trPr>
        <w:tc>
          <w:tcPr>
            <w:tcW w:w="5174" w:type="dxa"/>
            <w:tcBorders>
              <w:bottom w:val="nil"/>
            </w:tcBorders>
            <w:vAlign w:val="center"/>
          </w:tcPr>
          <w:p w:rsidR="00CE7535" w:rsidRPr="007E7410" w:rsidRDefault="00CE7535" w:rsidP="00CE7535">
            <w:pPr>
              <w:bidi w:val="0"/>
              <w:rPr>
                <w:rFonts w:ascii="Arial" w:hAnsi="Arial" w:cs="Arial"/>
                <w:color w:val="000000" w:themeColor="text1"/>
                <w:sz w:val="18"/>
                <w:szCs w:val="18"/>
              </w:rPr>
            </w:pPr>
            <w:r w:rsidRPr="007E7410">
              <w:rPr>
                <w:rFonts w:ascii="Arial" w:hAnsi="Arial" w:cs="Arial"/>
                <w:color w:val="000000" w:themeColor="text1"/>
                <w:sz w:val="18"/>
                <w:szCs w:val="18"/>
              </w:rPr>
              <w:t xml:space="preserve">Mining and quarrying </w:t>
            </w:r>
          </w:p>
        </w:tc>
        <w:tc>
          <w:tcPr>
            <w:tcW w:w="3898" w:type="dxa"/>
            <w:tcBorders>
              <w:bottom w:val="nil"/>
            </w:tcBorders>
          </w:tcPr>
          <w:p w:rsidR="00CE7535" w:rsidRPr="007E7410" w:rsidRDefault="00764D67" w:rsidP="00830DEF">
            <w:pPr>
              <w:tabs>
                <w:tab w:val="right" w:pos="2487"/>
              </w:tabs>
              <w:bidi w:val="0"/>
              <w:ind w:right="501"/>
              <w:jc w:val="right"/>
              <w:rPr>
                <w:rFonts w:ascii="Arial" w:hAnsi="Arial" w:cs="Arial"/>
                <w:color w:val="000000" w:themeColor="text1"/>
                <w:sz w:val="18"/>
                <w:szCs w:val="18"/>
              </w:rPr>
            </w:pPr>
            <w:r w:rsidRPr="007E7410">
              <w:rPr>
                <w:rFonts w:ascii="Arial" w:hAnsi="Arial" w:cs="Arial"/>
                <w:color w:val="000000" w:themeColor="text1"/>
                <w:sz w:val="18"/>
                <w:szCs w:val="18"/>
              </w:rPr>
              <w:t>2.</w:t>
            </w:r>
            <w:r w:rsidR="00830DEF" w:rsidRPr="007E7410">
              <w:rPr>
                <w:rFonts w:ascii="Arial" w:hAnsi="Arial" w:cs="Arial"/>
                <w:color w:val="000000" w:themeColor="text1"/>
                <w:sz w:val="18"/>
                <w:szCs w:val="18"/>
              </w:rPr>
              <w:t>89</w:t>
            </w:r>
          </w:p>
        </w:tc>
      </w:tr>
      <w:tr w:rsidR="00A0110A" w:rsidRPr="007E7410" w:rsidTr="007C1824">
        <w:trPr>
          <w:trHeight w:val="340"/>
          <w:jc w:val="center"/>
        </w:trPr>
        <w:tc>
          <w:tcPr>
            <w:tcW w:w="5174" w:type="dxa"/>
            <w:tcBorders>
              <w:top w:val="nil"/>
              <w:bottom w:val="nil"/>
            </w:tcBorders>
            <w:vAlign w:val="center"/>
          </w:tcPr>
          <w:p w:rsidR="00CE7535" w:rsidRPr="007E7410" w:rsidRDefault="00CE7535" w:rsidP="00CE7535">
            <w:pPr>
              <w:bidi w:val="0"/>
              <w:rPr>
                <w:rFonts w:ascii="Arial" w:hAnsi="Arial" w:cs="Arial"/>
                <w:color w:val="000000" w:themeColor="text1"/>
                <w:sz w:val="18"/>
                <w:szCs w:val="18"/>
              </w:rPr>
            </w:pPr>
            <w:r w:rsidRPr="007E7410">
              <w:rPr>
                <w:rFonts w:ascii="Arial" w:hAnsi="Arial" w:cs="Arial"/>
                <w:color w:val="000000" w:themeColor="text1"/>
                <w:sz w:val="18"/>
                <w:szCs w:val="18"/>
              </w:rPr>
              <w:t xml:space="preserve">Manufacturing </w:t>
            </w:r>
          </w:p>
        </w:tc>
        <w:tc>
          <w:tcPr>
            <w:tcW w:w="3898" w:type="dxa"/>
            <w:tcBorders>
              <w:top w:val="nil"/>
              <w:bottom w:val="nil"/>
            </w:tcBorders>
          </w:tcPr>
          <w:p w:rsidR="00CE7535" w:rsidRPr="007E7410" w:rsidRDefault="00830DEF" w:rsidP="007C1824">
            <w:pPr>
              <w:tabs>
                <w:tab w:val="right" w:pos="2487"/>
              </w:tabs>
              <w:bidi w:val="0"/>
              <w:ind w:right="501"/>
              <w:jc w:val="right"/>
              <w:rPr>
                <w:rFonts w:ascii="Arial" w:hAnsi="Arial" w:cs="Arial"/>
                <w:color w:val="000000" w:themeColor="text1"/>
                <w:sz w:val="18"/>
                <w:szCs w:val="18"/>
              </w:rPr>
            </w:pPr>
            <w:r w:rsidRPr="007E7410">
              <w:rPr>
                <w:rFonts w:ascii="Arial" w:hAnsi="Arial" w:cs="Arial"/>
                <w:color w:val="000000" w:themeColor="text1"/>
                <w:sz w:val="18"/>
                <w:szCs w:val="18"/>
              </w:rPr>
              <w:t>87.89</w:t>
            </w:r>
          </w:p>
        </w:tc>
      </w:tr>
      <w:tr w:rsidR="00A0110A" w:rsidRPr="007E7410" w:rsidTr="007C1824">
        <w:trPr>
          <w:trHeight w:val="340"/>
          <w:jc w:val="center"/>
        </w:trPr>
        <w:tc>
          <w:tcPr>
            <w:tcW w:w="5174" w:type="dxa"/>
            <w:tcBorders>
              <w:top w:val="nil"/>
              <w:bottom w:val="nil"/>
            </w:tcBorders>
            <w:vAlign w:val="center"/>
          </w:tcPr>
          <w:p w:rsidR="00CE7535" w:rsidRPr="007E7410" w:rsidRDefault="00CE7535" w:rsidP="00CE7535">
            <w:pPr>
              <w:bidi w:val="0"/>
              <w:rPr>
                <w:rFonts w:ascii="Arial" w:hAnsi="Arial" w:cs="Arial"/>
                <w:color w:val="000000" w:themeColor="text1"/>
                <w:sz w:val="18"/>
                <w:szCs w:val="18"/>
              </w:rPr>
            </w:pPr>
            <w:r w:rsidRPr="007E7410">
              <w:rPr>
                <w:rFonts w:ascii="Arial" w:hAnsi="Arial" w:cs="Arial"/>
                <w:color w:val="000000" w:themeColor="text1"/>
                <w:sz w:val="18"/>
                <w:szCs w:val="18"/>
              </w:rPr>
              <w:t xml:space="preserve">Electricity, gas, steam and air conditioning supplies </w:t>
            </w:r>
          </w:p>
        </w:tc>
        <w:tc>
          <w:tcPr>
            <w:tcW w:w="3898" w:type="dxa"/>
            <w:tcBorders>
              <w:top w:val="nil"/>
              <w:bottom w:val="nil"/>
            </w:tcBorders>
          </w:tcPr>
          <w:p w:rsidR="00CE7535" w:rsidRPr="007E7410" w:rsidRDefault="00830DEF" w:rsidP="007C1824">
            <w:pPr>
              <w:tabs>
                <w:tab w:val="right" w:pos="2487"/>
              </w:tabs>
              <w:bidi w:val="0"/>
              <w:ind w:right="501"/>
              <w:jc w:val="right"/>
              <w:rPr>
                <w:rFonts w:ascii="Arial" w:hAnsi="Arial" w:cs="Arial"/>
                <w:color w:val="000000" w:themeColor="text1"/>
                <w:sz w:val="18"/>
                <w:szCs w:val="18"/>
              </w:rPr>
            </w:pPr>
            <w:r w:rsidRPr="007E7410">
              <w:rPr>
                <w:rFonts w:ascii="Arial" w:hAnsi="Arial" w:cs="Arial"/>
                <w:color w:val="000000" w:themeColor="text1"/>
                <w:sz w:val="18"/>
                <w:szCs w:val="18"/>
              </w:rPr>
              <w:t>7.38</w:t>
            </w:r>
          </w:p>
        </w:tc>
      </w:tr>
      <w:tr w:rsidR="00A0110A" w:rsidRPr="007E7410" w:rsidTr="007C1824">
        <w:trPr>
          <w:trHeight w:val="340"/>
          <w:jc w:val="center"/>
        </w:trPr>
        <w:tc>
          <w:tcPr>
            <w:tcW w:w="5174" w:type="dxa"/>
            <w:tcBorders>
              <w:top w:val="nil"/>
              <w:bottom w:val="nil"/>
            </w:tcBorders>
            <w:vAlign w:val="center"/>
          </w:tcPr>
          <w:p w:rsidR="00CE7535" w:rsidRPr="007E7410" w:rsidRDefault="00CE7535" w:rsidP="00CE7535">
            <w:pPr>
              <w:bidi w:val="0"/>
              <w:rPr>
                <w:rFonts w:ascii="Arial" w:hAnsi="Arial" w:cs="Arial"/>
                <w:color w:val="000000" w:themeColor="text1"/>
                <w:sz w:val="18"/>
                <w:szCs w:val="18"/>
              </w:rPr>
            </w:pPr>
            <w:r w:rsidRPr="007E7410">
              <w:rPr>
                <w:rFonts w:ascii="Arial" w:hAnsi="Arial" w:cs="Arial"/>
                <w:color w:val="000000" w:themeColor="text1"/>
                <w:sz w:val="18"/>
                <w:szCs w:val="18"/>
              </w:rPr>
              <w:t>Water supply, sewerage, waste management and remediation activities</w:t>
            </w:r>
          </w:p>
        </w:tc>
        <w:tc>
          <w:tcPr>
            <w:tcW w:w="3898" w:type="dxa"/>
            <w:tcBorders>
              <w:top w:val="nil"/>
              <w:bottom w:val="nil"/>
            </w:tcBorders>
          </w:tcPr>
          <w:p w:rsidR="00CE7535" w:rsidRPr="007E7410" w:rsidRDefault="00830DEF" w:rsidP="007C1824">
            <w:pPr>
              <w:tabs>
                <w:tab w:val="right" w:pos="2487"/>
              </w:tabs>
              <w:bidi w:val="0"/>
              <w:ind w:right="501"/>
              <w:jc w:val="right"/>
              <w:rPr>
                <w:rFonts w:ascii="Arial" w:hAnsi="Arial" w:cs="Arial"/>
                <w:color w:val="000000" w:themeColor="text1"/>
                <w:sz w:val="18"/>
                <w:szCs w:val="18"/>
              </w:rPr>
            </w:pPr>
            <w:r w:rsidRPr="007E7410">
              <w:rPr>
                <w:rFonts w:ascii="Arial" w:hAnsi="Arial" w:cs="Arial"/>
                <w:color w:val="000000" w:themeColor="text1"/>
                <w:sz w:val="18"/>
                <w:szCs w:val="18"/>
              </w:rPr>
              <w:t>1.84</w:t>
            </w:r>
          </w:p>
        </w:tc>
      </w:tr>
      <w:tr w:rsidR="00A0110A" w:rsidRPr="007E7410" w:rsidTr="00E87E1B">
        <w:trPr>
          <w:trHeight w:val="340"/>
          <w:jc w:val="center"/>
        </w:trPr>
        <w:tc>
          <w:tcPr>
            <w:tcW w:w="5174" w:type="dxa"/>
            <w:tcBorders>
              <w:top w:val="nil"/>
              <w:bottom w:val="single" w:sz="4" w:space="0" w:color="auto"/>
            </w:tcBorders>
            <w:vAlign w:val="center"/>
          </w:tcPr>
          <w:p w:rsidR="00E87E1B" w:rsidRPr="007E7410" w:rsidRDefault="00E87E1B" w:rsidP="006C0BAC">
            <w:pPr>
              <w:bidi w:val="0"/>
              <w:rPr>
                <w:rFonts w:ascii="Arial" w:hAnsi="Arial" w:cs="Arial"/>
                <w:b/>
                <w:bCs/>
                <w:color w:val="000000" w:themeColor="text1"/>
                <w:sz w:val="18"/>
                <w:szCs w:val="18"/>
              </w:rPr>
            </w:pPr>
            <w:r w:rsidRPr="007E7410">
              <w:rPr>
                <w:rFonts w:ascii="Arial" w:hAnsi="Arial" w:cs="Arial"/>
                <w:b/>
                <w:bCs/>
                <w:color w:val="000000" w:themeColor="text1"/>
                <w:sz w:val="18"/>
                <w:szCs w:val="18"/>
              </w:rPr>
              <w:t>Overall Industrial Production Index</w:t>
            </w:r>
          </w:p>
        </w:tc>
        <w:tc>
          <w:tcPr>
            <w:tcW w:w="3898" w:type="dxa"/>
            <w:tcBorders>
              <w:top w:val="nil"/>
              <w:bottom w:val="single" w:sz="4" w:space="0" w:color="auto"/>
            </w:tcBorders>
            <w:vAlign w:val="center"/>
          </w:tcPr>
          <w:p w:rsidR="00E87E1B" w:rsidRPr="007E7410" w:rsidRDefault="00E87E1B" w:rsidP="006C0BAC">
            <w:pPr>
              <w:bidi w:val="0"/>
              <w:ind w:right="458"/>
              <w:jc w:val="right"/>
              <w:rPr>
                <w:rFonts w:ascii="Arial" w:eastAsia="Arial Unicode MS" w:hAnsi="Arial" w:cs="Arial"/>
                <w:b/>
                <w:bCs/>
                <w:color w:val="000000" w:themeColor="text1"/>
                <w:sz w:val="18"/>
                <w:szCs w:val="18"/>
              </w:rPr>
            </w:pPr>
            <w:r w:rsidRPr="007E7410">
              <w:rPr>
                <w:rFonts w:ascii="Arial" w:hAnsi="Arial" w:cs="Arial"/>
                <w:b/>
                <w:bCs/>
                <w:color w:val="000000" w:themeColor="text1"/>
                <w:sz w:val="18"/>
                <w:szCs w:val="18"/>
              </w:rPr>
              <w:t>100</w:t>
            </w:r>
          </w:p>
        </w:tc>
      </w:tr>
    </w:tbl>
    <w:p w:rsidR="007F7E80" w:rsidRPr="007E7410" w:rsidRDefault="007F7E80" w:rsidP="003D6767">
      <w:pPr>
        <w:bidi w:val="0"/>
        <w:ind w:right="140"/>
        <w:jc w:val="both"/>
        <w:rPr>
          <w:color w:val="000000" w:themeColor="text1"/>
          <w:sz w:val="18"/>
          <w:szCs w:val="18"/>
        </w:rPr>
      </w:pPr>
      <w:r w:rsidRPr="007E7410">
        <w:rPr>
          <w:color w:val="000000" w:themeColor="text1"/>
          <w:sz w:val="18"/>
          <w:szCs w:val="18"/>
        </w:rPr>
        <w:t>Data exclude those parts of Jerusalem which were annexed by Israeli Occupation in 1967.</w:t>
      </w:r>
    </w:p>
    <w:p w:rsidR="00DF7C44" w:rsidRPr="007E7410" w:rsidRDefault="00DF7C44" w:rsidP="007F7E80">
      <w:pPr>
        <w:bidi w:val="0"/>
        <w:ind w:right="140"/>
        <w:jc w:val="both"/>
        <w:rPr>
          <w:color w:val="000000" w:themeColor="text1"/>
          <w:sz w:val="18"/>
          <w:szCs w:val="18"/>
        </w:rPr>
      </w:pPr>
      <w:r w:rsidRPr="007E7410">
        <w:rPr>
          <w:color w:val="000000" w:themeColor="text1"/>
          <w:sz w:val="18"/>
          <w:szCs w:val="18"/>
        </w:rPr>
        <w:t xml:space="preserve">IPI weight update to be </w:t>
      </w:r>
      <w:r w:rsidR="003D6767" w:rsidRPr="007E7410">
        <w:rPr>
          <w:color w:val="000000" w:themeColor="text1"/>
          <w:sz w:val="18"/>
          <w:szCs w:val="18"/>
        </w:rPr>
        <w:t>2019.</w:t>
      </w:r>
    </w:p>
    <w:p w:rsidR="00DF7C44" w:rsidRPr="007E7410" w:rsidRDefault="00DF7C44" w:rsidP="00A635EE">
      <w:pPr>
        <w:bidi w:val="0"/>
        <w:jc w:val="both"/>
        <w:rPr>
          <w:b/>
          <w:bCs/>
          <w:color w:val="000000" w:themeColor="text1"/>
          <w:sz w:val="24"/>
          <w:szCs w:val="24"/>
        </w:rPr>
      </w:pPr>
    </w:p>
    <w:p w:rsidR="00A635EE" w:rsidRPr="007E7410" w:rsidRDefault="00A635EE" w:rsidP="00DF7C44">
      <w:pPr>
        <w:bidi w:val="0"/>
        <w:jc w:val="both"/>
        <w:rPr>
          <w:rFonts w:cs="Simplified Arabic"/>
          <w:b/>
          <w:bCs/>
          <w:color w:val="000000" w:themeColor="text1"/>
          <w:sz w:val="24"/>
          <w:szCs w:val="24"/>
        </w:rPr>
      </w:pPr>
      <w:r w:rsidRPr="007E7410">
        <w:rPr>
          <w:b/>
          <w:bCs/>
          <w:color w:val="000000" w:themeColor="text1"/>
          <w:sz w:val="24"/>
          <w:szCs w:val="24"/>
        </w:rPr>
        <w:t xml:space="preserve">3.5 </w:t>
      </w:r>
      <w:r w:rsidRPr="007E7410">
        <w:rPr>
          <w:rFonts w:cs="Simplified Arabic"/>
          <w:b/>
          <w:bCs/>
          <w:color w:val="000000" w:themeColor="text1"/>
          <w:sz w:val="24"/>
          <w:szCs w:val="24"/>
        </w:rPr>
        <w:t>Calculation of Price Indices</w:t>
      </w:r>
    </w:p>
    <w:p w:rsidR="00A635EE" w:rsidRPr="007E7410" w:rsidRDefault="00A635EE" w:rsidP="00B262B9">
      <w:pPr>
        <w:bidi w:val="0"/>
        <w:jc w:val="lowKashida"/>
        <w:rPr>
          <w:color w:val="000000" w:themeColor="text1"/>
          <w:sz w:val="24"/>
          <w:szCs w:val="24"/>
        </w:rPr>
      </w:pPr>
      <w:r w:rsidRPr="007E7410">
        <w:rPr>
          <w:color w:val="000000" w:themeColor="text1"/>
          <w:sz w:val="24"/>
          <w:szCs w:val="24"/>
        </w:rPr>
        <w:t xml:space="preserve">Price indices were calculated using the </w:t>
      </w:r>
      <w:r w:rsidR="00ED07D7" w:rsidRPr="007E7410">
        <w:rPr>
          <w:color w:val="000000" w:themeColor="text1"/>
          <w:sz w:val="24"/>
          <w:szCs w:val="24"/>
        </w:rPr>
        <w:t xml:space="preserve">Modified </w:t>
      </w:r>
      <w:proofErr w:type="spellStart"/>
      <w:r w:rsidRPr="007E7410">
        <w:rPr>
          <w:color w:val="000000" w:themeColor="text1"/>
          <w:sz w:val="24"/>
          <w:szCs w:val="24"/>
        </w:rPr>
        <w:t>Laspeyres</w:t>
      </w:r>
      <w:proofErr w:type="spellEnd"/>
      <w:r w:rsidRPr="007E7410">
        <w:rPr>
          <w:color w:val="000000" w:themeColor="text1"/>
          <w:sz w:val="24"/>
          <w:szCs w:val="24"/>
        </w:rPr>
        <w:t xml:space="preserve"> equation.</w:t>
      </w:r>
      <w:r w:rsidR="00943459" w:rsidRPr="007E7410">
        <w:rPr>
          <w:color w:val="000000" w:themeColor="text1"/>
          <w:sz w:val="24"/>
          <w:szCs w:val="24"/>
        </w:rPr>
        <w:t xml:space="preserve"> </w:t>
      </w:r>
      <w:r w:rsidRPr="007E7410">
        <w:rPr>
          <w:color w:val="000000" w:themeColor="text1"/>
          <w:sz w:val="24"/>
          <w:szCs w:val="24"/>
        </w:rPr>
        <w:t>This equation applies weighting through base-period quantities. According to this equation, the index for each commodity is calculated first, then the elementary indices for each group are calculated. After that, the elementary indices are weighted by the base period quantity</w:t>
      </w:r>
      <w:r w:rsidR="00943459" w:rsidRPr="007E7410">
        <w:rPr>
          <w:color w:val="000000" w:themeColor="text1"/>
          <w:sz w:val="24"/>
          <w:szCs w:val="24"/>
        </w:rPr>
        <w:t xml:space="preserve"> </w:t>
      </w:r>
      <w:r w:rsidRPr="007E7410">
        <w:rPr>
          <w:color w:val="000000" w:themeColor="text1"/>
          <w:sz w:val="24"/>
          <w:szCs w:val="24"/>
        </w:rPr>
        <w:t>until it becomes possible to calculate the general price index.</w:t>
      </w:r>
    </w:p>
    <w:p w:rsidR="00A635EE" w:rsidRPr="007E7410" w:rsidRDefault="00A635EE" w:rsidP="00A635EE">
      <w:pPr>
        <w:bidi w:val="0"/>
        <w:jc w:val="lowKashida"/>
        <w:rPr>
          <w:color w:val="000000" w:themeColor="text1"/>
          <w:sz w:val="24"/>
          <w:szCs w:val="24"/>
        </w:rPr>
      </w:pPr>
    </w:p>
    <w:p w:rsidR="00A635EE" w:rsidRPr="007E7410" w:rsidRDefault="00A635EE" w:rsidP="00AD0374">
      <w:pPr>
        <w:bidi w:val="0"/>
        <w:jc w:val="lowKashida"/>
        <w:rPr>
          <w:color w:val="000000" w:themeColor="text1"/>
          <w:sz w:val="24"/>
          <w:szCs w:val="24"/>
        </w:rPr>
      </w:pPr>
      <w:r w:rsidRPr="007E7410">
        <w:rPr>
          <w:color w:val="000000" w:themeColor="text1"/>
          <w:sz w:val="24"/>
          <w:szCs w:val="24"/>
        </w:rPr>
        <w:t xml:space="preserve">The base year used for WHPI and PPI was 1996 in Palestine and adjusted to 2007 as the new base year.  At the beginning of 2012, the base year for PPI numbers </w:t>
      </w:r>
      <w:proofErr w:type="gramStart"/>
      <w:r w:rsidRPr="007E7410">
        <w:rPr>
          <w:color w:val="000000" w:themeColor="text1"/>
          <w:sz w:val="24"/>
          <w:szCs w:val="24"/>
        </w:rPr>
        <w:t>was modified</w:t>
      </w:r>
      <w:proofErr w:type="gramEnd"/>
      <w:r w:rsidRPr="007E7410">
        <w:rPr>
          <w:color w:val="000000" w:themeColor="text1"/>
          <w:sz w:val="24"/>
          <w:szCs w:val="24"/>
        </w:rPr>
        <w:t xml:space="preserve"> to 2011 instead of 2007. Meanwhile, this year has been certified as a base year for the IPI, and at the </w:t>
      </w:r>
      <w:r w:rsidRPr="007E7410">
        <w:rPr>
          <w:color w:val="000000" w:themeColor="text1"/>
          <w:sz w:val="24"/>
          <w:szCs w:val="24"/>
        </w:rPr>
        <w:lastRenderedPageBreak/>
        <w:t xml:space="preserve">beginning of 2016, the base period of both the IPI and PPI was modified to December 2015. </w:t>
      </w:r>
      <w:r w:rsidR="00071C82" w:rsidRPr="007E7410">
        <w:rPr>
          <w:color w:val="000000" w:themeColor="text1"/>
          <w:sz w:val="24"/>
          <w:szCs w:val="24"/>
        </w:rPr>
        <w:t xml:space="preserve"> Then at the beginning of 2019 the base of them modified to 2018. </w:t>
      </w:r>
      <w:r w:rsidR="005A3B62" w:rsidRPr="007E7410">
        <w:rPr>
          <w:color w:val="000000" w:themeColor="text1"/>
          <w:sz w:val="24"/>
          <w:szCs w:val="24"/>
        </w:rPr>
        <w:t xml:space="preserve">Then at the beginning of </w:t>
      </w:r>
      <w:proofErr w:type="gramStart"/>
      <w:r w:rsidR="005A3B62" w:rsidRPr="007E7410">
        <w:rPr>
          <w:color w:val="000000" w:themeColor="text1"/>
          <w:sz w:val="24"/>
          <w:szCs w:val="24"/>
        </w:rPr>
        <w:t>2021</w:t>
      </w:r>
      <w:proofErr w:type="gramEnd"/>
      <w:r w:rsidR="005A3B62" w:rsidRPr="007E7410">
        <w:rPr>
          <w:color w:val="000000" w:themeColor="text1"/>
          <w:sz w:val="24"/>
          <w:szCs w:val="24"/>
        </w:rPr>
        <w:t xml:space="preserve"> the base of them modified to 2019. </w:t>
      </w:r>
      <w:r w:rsidR="00AD0374" w:rsidRPr="007E7410">
        <w:rPr>
          <w:color w:val="000000" w:themeColor="text1"/>
          <w:sz w:val="24"/>
          <w:szCs w:val="24"/>
        </w:rPr>
        <w:t>Then at the beginning of 2022</w:t>
      </w:r>
      <w:r w:rsidR="00943459" w:rsidRPr="007E7410">
        <w:rPr>
          <w:color w:val="000000" w:themeColor="text1"/>
          <w:sz w:val="24"/>
          <w:szCs w:val="24"/>
        </w:rPr>
        <w:t>,</w:t>
      </w:r>
      <w:r w:rsidR="00AD0374" w:rsidRPr="007E7410">
        <w:rPr>
          <w:color w:val="000000" w:themeColor="text1"/>
          <w:sz w:val="24"/>
          <w:szCs w:val="24"/>
        </w:rPr>
        <w:t xml:space="preserve"> </w:t>
      </w:r>
      <w:r w:rsidR="00943459" w:rsidRPr="007E7410">
        <w:rPr>
          <w:color w:val="000000" w:themeColor="text1"/>
          <w:sz w:val="24"/>
          <w:szCs w:val="24"/>
        </w:rPr>
        <w:t>t</w:t>
      </w:r>
      <w:r w:rsidR="00AD0374" w:rsidRPr="007E7410">
        <w:rPr>
          <w:color w:val="000000" w:themeColor="text1"/>
          <w:sz w:val="24"/>
          <w:szCs w:val="24"/>
        </w:rPr>
        <w:t xml:space="preserve">he base year for the wholesale price index </w:t>
      </w:r>
      <w:proofErr w:type="gramStart"/>
      <w:r w:rsidR="00AD0374" w:rsidRPr="007E7410">
        <w:rPr>
          <w:color w:val="000000" w:themeColor="text1"/>
          <w:sz w:val="24"/>
          <w:szCs w:val="24"/>
        </w:rPr>
        <w:t>has been updated</w:t>
      </w:r>
      <w:proofErr w:type="gramEnd"/>
      <w:r w:rsidR="00AD0374" w:rsidRPr="007E7410">
        <w:rPr>
          <w:color w:val="000000" w:themeColor="text1"/>
          <w:sz w:val="24"/>
          <w:szCs w:val="24"/>
        </w:rPr>
        <w:t xml:space="preserve"> to 2021. </w:t>
      </w:r>
      <w:r w:rsidRPr="007E7410">
        <w:rPr>
          <w:color w:val="000000" w:themeColor="text1"/>
          <w:sz w:val="24"/>
          <w:szCs w:val="24"/>
        </w:rPr>
        <w:t xml:space="preserve">CPI produces separate indices for the West Bank, Gaza Strip and Jerusalem J1 and PCBS adjusted its base year to 2004 instead of 1996. At the beginning of 2014, the base year for CPI was modified to 2010 instead of 2004. </w:t>
      </w:r>
      <w:r w:rsidR="00071C82" w:rsidRPr="007E7410">
        <w:rPr>
          <w:color w:val="000000" w:themeColor="text1"/>
          <w:sz w:val="24"/>
          <w:szCs w:val="24"/>
        </w:rPr>
        <w:t xml:space="preserve"> Then at the beginning of 2019 it’s modified to 2018.</w:t>
      </w:r>
      <w:r w:rsidRPr="007E7410">
        <w:rPr>
          <w:color w:val="000000" w:themeColor="text1"/>
          <w:sz w:val="24"/>
          <w:szCs w:val="24"/>
        </w:rPr>
        <w:t>December 2007 was considered as the base month for CCI, and by the year of 2014, PCBS developed new price indices for skeleton building and modified the base year to 2013.  December 2008 is considered the base month for RCI, and January 2010 is considered the base month for WNCI and SNCI.</w:t>
      </w:r>
    </w:p>
    <w:p w:rsidR="00017402" w:rsidRPr="007E7410" w:rsidRDefault="00017402" w:rsidP="00ED07E6">
      <w:pPr>
        <w:bidi w:val="0"/>
        <w:jc w:val="both"/>
        <w:rPr>
          <w:b/>
          <w:bCs/>
          <w:color w:val="000000" w:themeColor="text1"/>
          <w:sz w:val="24"/>
          <w:szCs w:val="24"/>
        </w:rPr>
      </w:pPr>
    </w:p>
    <w:p w:rsidR="00087B6F" w:rsidRPr="007E7410" w:rsidRDefault="00586F41" w:rsidP="00CE6545">
      <w:pPr>
        <w:bidi w:val="0"/>
        <w:jc w:val="both"/>
        <w:rPr>
          <w:b/>
          <w:bCs/>
          <w:color w:val="000000" w:themeColor="text1"/>
          <w:sz w:val="24"/>
          <w:szCs w:val="24"/>
          <w:rtl/>
        </w:rPr>
      </w:pPr>
      <w:r w:rsidRPr="007E7410">
        <w:rPr>
          <w:b/>
          <w:bCs/>
          <w:color w:val="000000" w:themeColor="text1"/>
          <w:sz w:val="24"/>
          <w:szCs w:val="24"/>
        </w:rPr>
        <w:t xml:space="preserve">3.6 </w:t>
      </w:r>
      <w:r w:rsidR="00087B6F" w:rsidRPr="007E7410">
        <w:rPr>
          <w:b/>
          <w:bCs/>
          <w:color w:val="000000" w:themeColor="text1"/>
          <w:sz w:val="24"/>
          <w:szCs w:val="24"/>
        </w:rPr>
        <w:t>Field</w:t>
      </w:r>
      <w:r w:rsidR="00CE6545" w:rsidRPr="007E7410">
        <w:rPr>
          <w:b/>
          <w:bCs/>
          <w:color w:val="000000" w:themeColor="text1"/>
          <w:sz w:val="24"/>
          <w:szCs w:val="24"/>
        </w:rPr>
        <w:t>w</w:t>
      </w:r>
      <w:r w:rsidR="00087B6F" w:rsidRPr="007E7410">
        <w:rPr>
          <w:b/>
          <w:bCs/>
          <w:color w:val="000000" w:themeColor="text1"/>
          <w:sz w:val="24"/>
          <w:szCs w:val="24"/>
        </w:rPr>
        <w:t>ork Operations</w:t>
      </w:r>
    </w:p>
    <w:p w:rsidR="00450C64" w:rsidRPr="007E7410" w:rsidRDefault="00586F41" w:rsidP="00ED07E6">
      <w:pPr>
        <w:autoSpaceDE/>
        <w:autoSpaceDN/>
        <w:bidi w:val="0"/>
        <w:rPr>
          <w:color w:val="000000" w:themeColor="text1"/>
          <w:sz w:val="24"/>
          <w:szCs w:val="24"/>
        </w:rPr>
      </w:pPr>
      <w:r w:rsidRPr="007E7410">
        <w:rPr>
          <w:color w:val="000000" w:themeColor="text1"/>
          <w:sz w:val="24"/>
          <w:szCs w:val="24"/>
        </w:rPr>
        <w:t>Data collection and field coordination were carried out according to the plan prepared for this purpose, in addition to the preparation of instructions, models and tools for fieldwork.</w:t>
      </w:r>
    </w:p>
    <w:p w:rsidR="00ED2B0C" w:rsidRPr="007E7410" w:rsidRDefault="00ED2B0C" w:rsidP="00ED2B0C">
      <w:pPr>
        <w:autoSpaceDE/>
        <w:autoSpaceDN/>
        <w:bidi w:val="0"/>
        <w:rPr>
          <w:color w:val="000000" w:themeColor="text1"/>
          <w:sz w:val="24"/>
          <w:szCs w:val="24"/>
        </w:rPr>
      </w:pPr>
    </w:p>
    <w:p w:rsidR="00D82BF5" w:rsidRPr="007E7410" w:rsidRDefault="00D82BF5" w:rsidP="00D82BF5">
      <w:pPr>
        <w:bidi w:val="0"/>
        <w:jc w:val="both"/>
        <w:rPr>
          <w:b/>
          <w:bCs/>
          <w:color w:val="000000" w:themeColor="text1"/>
          <w:sz w:val="24"/>
          <w:szCs w:val="24"/>
          <w:rtl/>
        </w:rPr>
      </w:pPr>
      <w:r w:rsidRPr="007E7410">
        <w:rPr>
          <w:b/>
          <w:bCs/>
          <w:color w:val="000000" w:themeColor="text1"/>
          <w:sz w:val="24"/>
          <w:szCs w:val="24"/>
        </w:rPr>
        <w:t>3.6.1 Training and Hiring  </w:t>
      </w:r>
    </w:p>
    <w:p w:rsidR="00D82BF5" w:rsidRPr="007E7410" w:rsidRDefault="00D82BF5" w:rsidP="00D82BF5">
      <w:pPr>
        <w:bidi w:val="0"/>
        <w:jc w:val="both"/>
        <w:rPr>
          <w:color w:val="000000" w:themeColor="text1"/>
          <w:sz w:val="24"/>
          <w:szCs w:val="24"/>
        </w:rPr>
      </w:pPr>
      <w:r w:rsidRPr="007E7410">
        <w:rPr>
          <w:color w:val="000000" w:themeColor="text1"/>
          <w:sz w:val="24"/>
          <w:szCs w:val="24"/>
        </w:rPr>
        <w:t>The fieldwork team selected for the price surveys should meet the following conditions and specifications:</w:t>
      </w:r>
    </w:p>
    <w:p w:rsidR="00D82BF5" w:rsidRPr="007E7410" w:rsidRDefault="00D82BF5" w:rsidP="00D82BF5">
      <w:pPr>
        <w:numPr>
          <w:ilvl w:val="0"/>
          <w:numId w:val="31"/>
        </w:numPr>
        <w:bidi w:val="0"/>
        <w:ind w:left="426" w:hanging="284"/>
        <w:jc w:val="both"/>
        <w:rPr>
          <w:color w:val="000000" w:themeColor="text1"/>
          <w:sz w:val="24"/>
          <w:szCs w:val="24"/>
        </w:rPr>
      </w:pPr>
      <w:r w:rsidRPr="007E7410">
        <w:rPr>
          <w:color w:val="000000" w:themeColor="text1"/>
          <w:sz w:val="24"/>
          <w:szCs w:val="24"/>
        </w:rPr>
        <w:t>They must have a degree in one of the following disciplines: Accounting, Economics, Finance and Banking.</w:t>
      </w:r>
    </w:p>
    <w:p w:rsidR="00D82BF5" w:rsidRPr="007E7410" w:rsidRDefault="00D82BF5" w:rsidP="00D82BF5">
      <w:pPr>
        <w:numPr>
          <w:ilvl w:val="0"/>
          <w:numId w:val="31"/>
        </w:numPr>
        <w:bidi w:val="0"/>
        <w:ind w:left="426" w:hanging="284"/>
        <w:jc w:val="both"/>
        <w:rPr>
          <w:color w:val="000000" w:themeColor="text1"/>
          <w:sz w:val="24"/>
          <w:szCs w:val="24"/>
        </w:rPr>
      </w:pPr>
      <w:r w:rsidRPr="007E7410">
        <w:rPr>
          <w:color w:val="000000" w:themeColor="text1"/>
          <w:sz w:val="24"/>
          <w:szCs w:val="24"/>
        </w:rPr>
        <w:t>Those who have previously worked on the price surveys.</w:t>
      </w:r>
    </w:p>
    <w:p w:rsidR="00D82BF5" w:rsidRPr="007E7410" w:rsidRDefault="00D82BF5" w:rsidP="00D82BF5">
      <w:pPr>
        <w:bidi w:val="0"/>
        <w:ind w:left="426" w:hanging="284"/>
        <w:jc w:val="both"/>
        <w:rPr>
          <w:color w:val="000000" w:themeColor="text1"/>
          <w:sz w:val="24"/>
          <w:szCs w:val="24"/>
        </w:rPr>
      </w:pPr>
    </w:p>
    <w:p w:rsidR="00D82BF5" w:rsidRPr="007E7410" w:rsidRDefault="00D82BF5" w:rsidP="00D77B7F">
      <w:pPr>
        <w:bidi w:val="0"/>
        <w:jc w:val="both"/>
        <w:rPr>
          <w:color w:val="000000" w:themeColor="text1"/>
          <w:sz w:val="24"/>
          <w:szCs w:val="24"/>
        </w:rPr>
      </w:pPr>
      <w:r w:rsidRPr="007E7410">
        <w:rPr>
          <w:color w:val="000000" w:themeColor="text1"/>
          <w:sz w:val="24"/>
          <w:szCs w:val="24"/>
        </w:rPr>
        <w:t xml:space="preserve">It should also be noted that the fieldwork team receives a full training course (theoretical and practical) to clarify all technical and field matters. Those who pass the evaluation test successfully </w:t>
      </w:r>
      <w:proofErr w:type="gramStart"/>
      <w:r w:rsidRPr="007E7410">
        <w:rPr>
          <w:color w:val="000000" w:themeColor="text1"/>
          <w:sz w:val="24"/>
          <w:szCs w:val="24"/>
        </w:rPr>
        <w:t>are selected</w:t>
      </w:r>
      <w:proofErr w:type="gramEnd"/>
      <w:r w:rsidRPr="007E7410">
        <w:rPr>
          <w:color w:val="000000" w:themeColor="text1"/>
          <w:sz w:val="24"/>
          <w:szCs w:val="24"/>
        </w:rPr>
        <w:t>.</w:t>
      </w:r>
      <w:r w:rsidR="00E77DE9" w:rsidRPr="007E7410">
        <w:rPr>
          <w:color w:val="000000" w:themeColor="text1"/>
          <w:sz w:val="24"/>
          <w:szCs w:val="24"/>
        </w:rPr>
        <w:t xml:space="preserve"> F</w:t>
      </w:r>
      <w:r w:rsidRPr="007E7410">
        <w:rPr>
          <w:color w:val="000000" w:themeColor="text1"/>
          <w:sz w:val="24"/>
          <w:szCs w:val="24"/>
        </w:rPr>
        <w:t>ieldwork</w:t>
      </w:r>
      <w:r w:rsidR="00E77DE9" w:rsidRPr="007E7410">
        <w:rPr>
          <w:color w:val="000000" w:themeColor="text1"/>
          <w:sz w:val="24"/>
          <w:szCs w:val="24"/>
        </w:rPr>
        <w:t>ers</w:t>
      </w:r>
      <w:r w:rsidRPr="007E7410">
        <w:rPr>
          <w:color w:val="000000" w:themeColor="text1"/>
          <w:sz w:val="24"/>
          <w:szCs w:val="24"/>
        </w:rPr>
        <w:t xml:space="preserve"> are also supervised and monitored by the project management and the survey supervisor for a full week when starting work for the first time to assess the validity of the work in terms of the proficiency of all concepts and proper use of the data collection tool.</w:t>
      </w:r>
    </w:p>
    <w:p w:rsidR="0005299C" w:rsidRPr="007E7410" w:rsidRDefault="0005299C" w:rsidP="0005299C">
      <w:pPr>
        <w:bidi w:val="0"/>
        <w:jc w:val="both"/>
        <w:rPr>
          <w:color w:val="000000" w:themeColor="text1"/>
          <w:sz w:val="24"/>
          <w:szCs w:val="24"/>
        </w:rPr>
      </w:pPr>
    </w:p>
    <w:p w:rsidR="00D82BF5" w:rsidRPr="007E7410" w:rsidRDefault="00D82BF5" w:rsidP="00D82BF5">
      <w:pPr>
        <w:bidi w:val="0"/>
        <w:jc w:val="both"/>
        <w:rPr>
          <w:b/>
          <w:bCs/>
          <w:color w:val="000000" w:themeColor="text1"/>
          <w:sz w:val="24"/>
          <w:szCs w:val="24"/>
          <w:rtl/>
        </w:rPr>
      </w:pPr>
      <w:r w:rsidRPr="007E7410">
        <w:rPr>
          <w:b/>
          <w:bCs/>
          <w:color w:val="000000" w:themeColor="text1"/>
          <w:sz w:val="24"/>
          <w:szCs w:val="24"/>
        </w:rPr>
        <w:t>3.6.2 Data Collection</w:t>
      </w:r>
    </w:p>
    <w:p w:rsidR="00D82BF5" w:rsidRPr="007E7410" w:rsidRDefault="00D82BF5" w:rsidP="00D82BF5">
      <w:pPr>
        <w:bidi w:val="0"/>
        <w:jc w:val="lowKashida"/>
        <w:rPr>
          <w:color w:val="000000" w:themeColor="text1"/>
          <w:sz w:val="24"/>
        </w:rPr>
      </w:pPr>
      <w:r w:rsidRPr="007E7410">
        <w:rPr>
          <w:color w:val="000000" w:themeColor="text1"/>
          <w:sz w:val="24"/>
        </w:rPr>
        <w:t>Data on prices were collected through field visits carried out by trained staff to selected markets including groceries, supermarkets, cloth and clothing markets, restaurants, general service offices, hospitals, private schools, wholesalers and factories, in addition to sources of construction products related to the index.</w:t>
      </w:r>
    </w:p>
    <w:p w:rsidR="00D82BF5" w:rsidRPr="007E7410" w:rsidRDefault="00D82BF5" w:rsidP="00D82BF5">
      <w:pPr>
        <w:bidi w:val="0"/>
        <w:jc w:val="lowKashida"/>
        <w:rPr>
          <w:color w:val="000000" w:themeColor="text1"/>
          <w:sz w:val="24"/>
          <w:szCs w:val="24"/>
        </w:rPr>
      </w:pPr>
    </w:p>
    <w:p w:rsidR="00D82BF5" w:rsidRPr="007E7410" w:rsidRDefault="00D82BF5" w:rsidP="00D82BF5">
      <w:pPr>
        <w:bidi w:val="0"/>
        <w:jc w:val="lowKashida"/>
        <w:rPr>
          <w:color w:val="000000" w:themeColor="text1"/>
          <w:sz w:val="24"/>
        </w:rPr>
      </w:pPr>
      <w:r w:rsidRPr="007E7410">
        <w:rPr>
          <w:color w:val="000000" w:themeColor="text1"/>
          <w:sz w:val="24"/>
        </w:rPr>
        <w:t xml:space="preserve">The interviewers were provided with questionnaires that included all the required items and data sources, along with detailed descriptions of goods and outlets. Electronic forms </w:t>
      </w:r>
      <w:r w:rsidR="0005299C" w:rsidRPr="007E7410">
        <w:rPr>
          <w:color w:val="000000" w:themeColor="text1"/>
          <w:sz w:val="24"/>
        </w:rPr>
        <w:t xml:space="preserve">of questionnaire supported with </w:t>
      </w:r>
      <w:r w:rsidR="000E70A5" w:rsidRPr="007E7410">
        <w:rPr>
          <w:color w:val="000000" w:themeColor="text1"/>
          <w:sz w:val="24"/>
        </w:rPr>
        <w:t xml:space="preserve">GIS, and </w:t>
      </w:r>
      <w:r w:rsidR="0005299C" w:rsidRPr="007E7410">
        <w:rPr>
          <w:color w:val="000000" w:themeColor="text1"/>
          <w:sz w:val="24"/>
        </w:rPr>
        <w:t xml:space="preserve">GPS mapping technique </w:t>
      </w:r>
      <w:r w:rsidRPr="007E7410">
        <w:rPr>
          <w:color w:val="000000" w:themeColor="text1"/>
          <w:sz w:val="24"/>
        </w:rPr>
        <w:t xml:space="preserve">were designed </w:t>
      </w:r>
      <w:r w:rsidR="0005299C" w:rsidRPr="007E7410">
        <w:rPr>
          <w:color w:val="000000" w:themeColor="text1"/>
          <w:sz w:val="24"/>
        </w:rPr>
        <w:t>specially</w:t>
      </w:r>
      <w:r w:rsidRPr="007E7410">
        <w:rPr>
          <w:color w:val="000000" w:themeColor="text1"/>
          <w:sz w:val="24"/>
        </w:rPr>
        <w:t xml:space="preserve"> to collect prices for different surveys through the use of tablet devices in the West Bank and Gaza Strip while paper questionnaires were used in Jerusalem J1.</w:t>
      </w:r>
    </w:p>
    <w:p w:rsidR="007F35D2" w:rsidRPr="007E7410" w:rsidRDefault="007F35D2" w:rsidP="00816511">
      <w:pPr>
        <w:bidi w:val="0"/>
        <w:jc w:val="lowKashida"/>
        <w:rPr>
          <w:color w:val="000000" w:themeColor="text1"/>
          <w:sz w:val="24"/>
          <w:szCs w:val="24"/>
        </w:rPr>
      </w:pPr>
    </w:p>
    <w:p w:rsidR="00586F41" w:rsidRPr="007E7410" w:rsidRDefault="007F35D2" w:rsidP="007F7E80">
      <w:pPr>
        <w:bidi w:val="0"/>
        <w:jc w:val="lowKashida"/>
        <w:rPr>
          <w:color w:val="000000" w:themeColor="text1"/>
          <w:sz w:val="24"/>
        </w:rPr>
      </w:pPr>
      <w:r w:rsidRPr="007E7410">
        <w:rPr>
          <w:color w:val="000000" w:themeColor="text1"/>
          <w:sz w:val="24"/>
        </w:rPr>
        <w:t xml:space="preserve">The title of each source was clarified for easy access by the </w:t>
      </w:r>
      <w:r w:rsidR="007F7E80" w:rsidRPr="007E7410">
        <w:rPr>
          <w:color w:val="000000" w:themeColor="text1"/>
          <w:sz w:val="24"/>
        </w:rPr>
        <w:t>fieldwork</w:t>
      </w:r>
      <w:r w:rsidR="00E77DE9" w:rsidRPr="007E7410">
        <w:rPr>
          <w:color w:val="000000" w:themeColor="text1"/>
          <w:sz w:val="24"/>
        </w:rPr>
        <w:t>er</w:t>
      </w:r>
      <w:r w:rsidRPr="007E7410">
        <w:rPr>
          <w:color w:val="000000" w:themeColor="text1"/>
          <w:sz w:val="24"/>
        </w:rPr>
        <w:t xml:space="preserve">s. The distribution of these resources </w:t>
      </w:r>
      <w:r w:rsidR="009F4984" w:rsidRPr="007E7410">
        <w:rPr>
          <w:color w:val="000000" w:themeColor="text1"/>
          <w:sz w:val="24"/>
        </w:rPr>
        <w:t>in</w:t>
      </w:r>
      <w:r w:rsidRPr="007E7410">
        <w:rPr>
          <w:color w:val="000000" w:themeColor="text1"/>
          <w:sz w:val="24"/>
        </w:rPr>
        <w:t xml:space="preserve"> each city </w:t>
      </w:r>
      <w:r w:rsidR="009F4984" w:rsidRPr="007E7410">
        <w:rPr>
          <w:color w:val="000000" w:themeColor="text1"/>
          <w:sz w:val="24"/>
        </w:rPr>
        <w:t>took into account</w:t>
      </w:r>
      <w:r w:rsidRPr="007E7410">
        <w:rPr>
          <w:color w:val="000000" w:themeColor="text1"/>
          <w:sz w:val="24"/>
        </w:rPr>
        <w:t xml:space="preserve"> cover</w:t>
      </w:r>
      <w:r w:rsidR="009F4984" w:rsidRPr="007E7410">
        <w:rPr>
          <w:color w:val="000000" w:themeColor="text1"/>
          <w:sz w:val="24"/>
        </w:rPr>
        <w:t>ing</w:t>
      </w:r>
      <w:r w:rsidRPr="007E7410">
        <w:rPr>
          <w:color w:val="000000" w:themeColor="text1"/>
          <w:sz w:val="24"/>
        </w:rPr>
        <w:t xml:space="preserve"> all available goods and services and their diversity. For example, the prices of vegetables were taken from popular markets in addition to specialized markets in different parts of the city.</w:t>
      </w:r>
    </w:p>
    <w:p w:rsidR="00693820" w:rsidRPr="007E7410" w:rsidRDefault="00693820" w:rsidP="00693820">
      <w:pPr>
        <w:bidi w:val="0"/>
        <w:jc w:val="lowKashida"/>
        <w:rPr>
          <w:color w:val="000000" w:themeColor="text1"/>
          <w:sz w:val="24"/>
        </w:rPr>
      </w:pPr>
    </w:p>
    <w:p w:rsidR="00693820" w:rsidRPr="007E7410" w:rsidRDefault="009A003C" w:rsidP="009A003C">
      <w:pPr>
        <w:pStyle w:val="ListParagraph"/>
        <w:tabs>
          <w:tab w:val="right" w:pos="284"/>
        </w:tabs>
        <w:autoSpaceDE/>
        <w:autoSpaceDN/>
        <w:bidi w:val="0"/>
        <w:ind w:left="0"/>
        <w:jc w:val="both"/>
        <w:rPr>
          <w:color w:val="000000" w:themeColor="text1"/>
          <w:sz w:val="24"/>
        </w:rPr>
      </w:pPr>
      <w:r w:rsidRPr="007E7410">
        <w:rPr>
          <w:color w:val="000000" w:themeColor="text1"/>
          <w:sz w:val="24"/>
        </w:rPr>
        <w:t>Since</w:t>
      </w:r>
      <w:r w:rsidR="00693820" w:rsidRPr="007E7410">
        <w:rPr>
          <w:color w:val="000000" w:themeColor="text1"/>
          <w:sz w:val="24"/>
        </w:rPr>
        <w:t xml:space="preserve"> 2020, the data for all Price Indices surveys has been collected using mobile phones</w:t>
      </w:r>
      <w:r w:rsidRPr="007E7410">
        <w:rPr>
          <w:color w:val="000000" w:themeColor="text1"/>
          <w:sz w:val="24"/>
        </w:rPr>
        <w:t xml:space="preserve"> instead of field collection</w:t>
      </w:r>
      <w:r w:rsidR="00693820" w:rsidRPr="007E7410">
        <w:rPr>
          <w:color w:val="000000" w:themeColor="text1"/>
          <w:sz w:val="24"/>
        </w:rPr>
        <w:t>, in all of the Palestinian Governorates interviews.</w:t>
      </w:r>
    </w:p>
    <w:p w:rsidR="009A003C" w:rsidRPr="007E7410" w:rsidRDefault="009A003C" w:rsidP="009A003C">
      <w:pPr>
        <w:pStyle w:val="ListParagraph"/>
        <w:tabs>
          <w:tab w:val="right" w:pos="284"/>
        </w:tabs>
        <w:autoSpaceDE/>
        <w:autoSpaceDN/>
        <w:bidi w:val="0"/>
        <w:ind w:left="0"/>
        <w:jc w:val="both"/>
        <w:rPr>
          <w:color w:val="000000" w:themeColor="text1"/>
          <w:sz w:val="24"/>
        </w:rPr>
      </w:pPr>
    </w:p>
    <w:p w:rsidR="008849F7" w:rsidRPr="007E7410" w:rsidRDefault="00884C73" w:rsidP="00A032E2">
      <w:pPr>
        <w:bidi w:val="0"/>
        <w:jc w:val="lowKashida"/>
        <w:rPr>
          <w:color w:val="000000" w:themeColor="text1"/>
          <w:sz w:val="24"/>
          <w:rtl/>
        </w:rPr>
      </w:pPr>
      <w:proofErr w:type="gramStart"/>
      <w:r w:rsidRPr="007E7410">
        <w:rPr>
          <w:color w:val="000000" w:themeColor="text1"/>
          <w:sz w:val="24"/>
        </w:rPr>
        <w:lastRenderedPageBreak/>
        <w:t xml:space="preserve">Following the Israeli aggression </w:t>
      </w:r>
      <w:r w:rsidR="00EE758D" w:rsidRPr="007E7410">
        <w:rPr>
          <w:color w:val="000000" w:themeColor="text1"/>
          <w:sz w:val="24"/>
        </w:rPr>
        <w:t xml:space="preserve">against </w:t>
      </w:r>
      <w:r w:rsidRPr="007E7410">
        <w:rPr>
          <w:color w:val="000000" w:themeColor="text1"/>
          <w:sz w:val="24"/>
        </w:rPr>
        <w:t>Gaza Strip since October</w:t>
      </w:r>
      <w:r w:rsidR="00D77B7F" w:rsidRPr="007E7410">
        <w:rPr>
          <w:color w:val="000000" w:themeColor="text1"/>
          <w:sz w:val="24"/>
        </w:rPr>
        <w:t xml:space="preserve">  7</w:t>
      </w:r>
      <w:r w:rsidR="00D77B7F" w:rsidRPr="007E7410">
        <w:rPr>
          <w:color w:val="000000" w:themeColor="text1"/>
          <w:sz w:val="24"/>
          <w:vertAlign w:val="superscript"/>
        </w:rPr>
        <w:t>th</w:t>
      </w:r>
      <w:r w:rsidR="00D77B7F" w:rsidRPr="007E7410">
        <w:rPr>
          <w:color w:val="000000" w:themeColor="text1"/>
          <w:sz w:val="24"/>
        </w:rPr>
        <w:t>, 2023</w:t>
      </w:r>
      <w:r w:rsidRPr="007E7410">
        <w:rPr>
          <w:color w:val="000000" w:themeColor="text1"/>
          <w:sz w:val="24"/>
        </w:rPr>
        <w:t xml:space="preserve">, consumer price data for Gaza Strip for 2024 </w:t>
      </w:r>
      <w:r w:rsidR="00A032E2" w:rsidRPr="007E7410">
        <w:rPr>
          <w:color w:val="000000" w:themeColor="text1"/>
          <w:sz w:val="24"/>
        </w:rPr>
        <w:t xml:space="preserve">were </w:t>
      </w:r>
      <w:r w:rsidRPr="007E7410">
        <w:rPr>
          <w:color w:val="000000" w:themeColor="text1"/>
          <w:sz w:val="24"/>
        </w:rPr>
        <w:t xml:space="preserve">collected through direct </w:t>
      </w:r>
      <w:r w:rsidR="00D77B7F" w:rsidRPr="007E7410">
        <w:rPr>
          <w:color w:val="000000" w:themeColor="text1"/>
          <w:sz w:val="24"/>
        </w:rPr>
        <w:t>phone calls</w:t>
      </w:r>
      <w:r w:rsidRPr="007E7410">
        <w:rPr>
          <w:color w:val="000000" w:themeColor="text1"/>
          <w:sz w:val="24"/>
        </w:rPr>
        <w:t xml:space="preserve"> by the project management with fiel</w:t>
      </w:r>
      <w:r w:rsidR="00D77B7F" w:rsidRPr="007E7410">
        <w:rPr>
          <w:color w:val="000000" w:themeColor="text1"/>
          <w:sz w:val="24"/>
        </w:rPr>
        <w:t xml:space="preserve">dworkers </w:t>
      </w:r>
      <w:r w:rsidRPr="007E7410">
        <w:rPr>
          <w:color w:val="000000" w:themeColor="text1"/>
          <w:sz w:val="24"/>
        </w:rPr>
        <w:t>in Gaza Strip, recording prices for basic commodities scattered in stalls and shack</w:t>
      </w:r>
      <w:r w:rsidR="00D77B7F" w:rsidRPr="007E7410">
        <w:rPr>
          <w:color w:val="000000" w:themeColor="text1"/>
          <w:sz w:val="24"/>
        </w:rPr>
        <w:t>s</w:t>
      </w:r>
      <w:r w:rsidRPr="007E7410">
        <w:rPr>
          <w:color w:val="000000" w:themeColor="text1"/>
          <w:sz w:val="24"/>
        </w:rPr>
        <w:t xml:space="preserve"> on the streets and in displacement and shelter centers, as well as the prices of goods purchased by field</w:t>
      </w:r>
      <w:r w:rsidR="00D77B7F" w:rsidRPr="007E7410">
        <w:rPr>
          <w:color w:val="000000" w:themeColor="text1"/>
          <w:sz w:val="24"/>
        </w:rPr>
        <w:t>workers</w:t>
      </w:r>
      <w:r w:rsidRPr="007E7410">
        <w:rPr>
          <w:color w:val="000000" w:themeColor="text1"/>
          <w:sz w:val="24"/>
        </w:rPr>
        <w:t xml:space="preserve">, focusing on goods of high relative importance within the main expenditure groups in the </w:t>
      </w:r>
      <w:r w:rsidR="00366263" w:rsidRPr="007E7410">
        <w:rPr>
          <w:color w:val="000000" w:themeColor="text1"/>
          <w:sz w:val="24"/>
        </w:rPr>
        <w:t>CPI</w:t>
      </w:r>
      <w:r w:rsidR="00D77B7F" w:rsidRPr="007E7410">
        <w:rPr>
          <w:color w:val="000000" w:themeColor="text1"/>
          <w:sz w:val="24"/>
        </w:rPr>
        <w:t>.</w:t>
      </w:r>
      <w:proofErr w:type="gramEnd"/>
      <w:r w:rsidR="00D77B7F" w:rsidRPr="007E7410">
        <w:rPr>
          <w:color w:val="000000" w:themeColor="text1"/>
          <w:sz w:val="24"/>
        </w:rPr>
        <w:t xml:space="preserve"> </w:t>
      </w:r>
      <w:r w:rsidRPr="007E7410">
        <w:rPr>
          <w:color w:val="000000" w:themeColor="text1"/>
          <w:sz w:val="24"/>
        </w:rPr>
        <w:t xml:space="preserve">The </w:t>
      </w:r>
      <w:r w:rsidR="00366263" w:rsidRPr="007E7410">
        <w:rPr>
          <w:color w:val="000000" w:themeColor="text1"/>
          <w:sz w:val="24"/>
        </w:rPr>
        <w:t xml:space="preserve">data of other goods and services </w:t>
      </w:r>
      <w:proofErr w:type="gramStart"/>
      <w:r w:rsidR="00A032E2" w:rsidRPr="007E7410">
        <w:rPr>
          <w:color w:val="000000" w:themeColor="text1"/>
          <w:sz w:val="24"/>
        </w:rPr>
        <w:t>were</w:t>
      </w:r>
      <w:r w:rsidRPr="007E7410">
        <w:rPr>
          <w:color w:val="000000" w:themeColor="text1"/>
          <w:sz w:val="24"/>
        </w:rPr>
        <w:t xml:space="preserve"> estimate</w:t>
      </w:r>
      <w:r w:rsidR="00366263" w:rsidRPr="007E7410">
        <w:rPr>
          <w:color w:val="000000" w:themeColor="text1"/>
          <w:sz w:val="24"/>
        </w:rPr>
        <w:t>d</w:t>
      </w:r>
      <w:proofErr w:type="gramEnd"/>
      <w:r w:rsidRPr="007E7410">
        <w:rPr>
          <w:color w:val="000000" w:themeColor="text1"/>
          <w:sz w:val="24"/>
        </w:rPr>
        <w:t xml:space="preserve"> based on </w:t>
      </w:r>
      <w:r w:rsidR="00EE758D" w:rsidRPr="007E7410">
        <w:rPr>
          <w:color w:val="000000" w:themeColor="text1"/>
          <w:sz w:val="24"/>
        </w:rPr>
        <w:t xml:space="preserve">the </w:t>
      </w:r>
      <w:r w:rsidRPr="007E7410">
        <w:rPr>
          <w:color w:val="000000" w:themeColor="text1"/>
          <w:sz w:val="24"/>
        </w:rPr>
        <w:t>international recommendations in the field of preparing price indicators. The same applies to producer price</w:t>
      </w:r>
      <w:r w:rsidR="00D77B7F" w:rsidRPr="007E7410">
        <w:rPr>
          <w:color w:val="000000" w:themeColor="text1"/>
          <w:sz w:val="24"/>
        </w:rPr>
        <w:t>s</w:t>
      </w:r>
      <w:r w:rsidRPr="007E7410">
        <w:rPr>
          <w:color w:val="000000" w:themeColor="text1"/>
          <w:sz w:val="24"/>
        </w:rPr>
        <w:t xml:space="preserve"> data and quantities of industrial production.</w:t>
      </w:r>
    </w:p>
    <w:p w:rsidR="00884C73" w:rsidRPr="007E7410" w:rsidRDefault="00884C73" w:rsidP="00884C73">
      <w:pPr>
        <w:bidi w:val="0"/>
        <w:jc w:val="lowKashida"/>
        <w:rPr>
          <w:color w:val="000000" w:themeColor="text1"/>
          <w:sz w:val="24"/>
        </w:rPr>
      </w:pPr>
    </w:p>
    <w:p w:rsidR="001377C6" w:rsidRPr="007E7410" w:rsidRDefault="001377C6" w:rsidP="00884C73">
      <w:pPr>
        <w:bidi w:val="0"/>
        <w:jc w:val="lowKashida"/>
        <w:rPr>
          <w:color w:val="000000" w:themeColor="text1"/>
          <w:sz w:val="24"/>
          <w:rtl/>
        </w:rPr>
      </w:pPr>
      <w:r w:rsidRPr="007E7410">
        <w:rPr>
          <w:color w:val="000000" w:themeColor="text1"/>
          <w:sz w:val="24"/>
        </w:rPr>
        <w:t xml:space="preserve">Three different prices for food products collected within one city in CPI, and one or two prices for the rest of the items, taking into consideration the speed or frequency of the change in the price of the item or service, which </w:t>
      </w:r>
      <w:proofErr w:type="gramStart"/>
      <w:r w:rsidRPr="007E7410">
        <w:rPr>
          <w:color w:val="000000" w:themeColor="text1"/>
          <w:sz w:val="24"/>
        </w:rPr>
        <w:t>is shown</w:t>
      </w:r>
      <w:proofErr w:type="gramEnd"/>
      <w:r w:rsidRPr="007E7410">
        <w:rPr>
          <w:color w:val="000000" w:themeColor="text1"/>
          <w:sz w:val="24"/>
        </w:rPr>
        <w:t xml:space="preserve"> by their frequent circulation. The prices for each item were distributed throughout the month by distributing the visits to the sources within each city for period of four weeks, so that the prices for the commodity are monitored at different periods of the month.  As for vegetables and fruits, their prices were collected on </w:t>
      </w:r>
      <w:r w:rsidR="007337F5" w:rsidRPr="007E7410">
        <w:rPr>
          <w:color w:val="000000" w:themeColor="text1"/>
          <w:sz w:val="24"/>
        </w:rPr>
        <w:t xml:space="preserve">Sunday, </w:t>
      </w:r>
      <w:r w:rsidRPr="007E7410">
        <w:rPr>
          <w:color w:val="000000" w:themeColor="text1"/>
          <w:sz w:val="24"/>
        </w:rPr>
        <w:t>Tuesday</w:t>
      </w:r>
      <w:r w:rsidR="007337F5" w:rsidRPr="007E7410">
        <w:rPr>
          <w:color w:val="000000" w:themeColor="text1"/>
          <w:sz w:val="24"/>
        </w:rPr>
        <w:t>, and Thursday</w:t>
      </w:r>
      <w:r w:rsidRPr="007E7410">
        <w:rPr>
          <w:color w:val="000000" w:themeColor="text1"/>
          <w:sz w:val="24"/>
        </w:rPr>
        <w:t xml:space="preserve"> of every week.</w:t>
      </w:r>
    </w:p>
    <w:p w:rsidR="008B4DD5" w:rsidRPr="007E7410" w:rsidRDefault="008B4DD5" w:rsidP="008B4DD5">
      <w:pPr>
        <w:bidi w:val="0"/>
        <w:jc w:val="lowKashida"/>
        <w:rPr>
          <w:color w:val="000000" w:themeColor="text1"/>
          <w:sz w:val="24"/>
          <w:rtl/>
        </w:rPr>
      </w:pPr>
    </w:p>
    <w:p w:rsidR="008B4DD5" w:rsidRPr="007E7410" w:rsidRDefault="008B4DD5" w:rsidP="00D77B7F">
      <w:pPr>
        <w:bidi w:val="0"/>
        <w:jc w:val="lowKashida"/>
        <w:rPr>
          <w:color w:val="000000" w:themeColor="text1"/>
          <w:sz w:val="24"/>
        </w:rPr>
      </w:pPr>
      <w:proofErr w:type="gramStart"/>
      <w:r w:rsidRPr="007E7410">
        <w:rPr>
          <w:color w:val="000000" w:themeColor="text1"/>
          <w:sz w:val="24"/>
        </w:rPr>
        <w:t>Within the framework of relying on modern methods in collecting consumer price index data, the process of scraping data using Web Scraping has been used to collect the prices of basic commodities within three sales outlets that have an official website through which they display various commodities, where the Automatic Price Collection Tool (APCT) was developed in cooperation with the Economic and Social Commission for Western Asia - ESCWA to scrape these sites and obtain price</w:t>
      </w:r>
      <w:r w:rsidR="00D77B7F" w:rsidRPr="007E7410">
        <w:rPr>
          <w:color w:val="000000" w:themeColor="text1"/>
          <w:sz w:val="24"/>
        </w:rPr>
        <w:t>s</w:t>
      </w:r>
      <w:r w:rsidRPr="007E7410">
        <w:rPr>
          <w:color w:val="000000" w:themeColor="text1"/>
          <w:sz w:val="24"/>
        </w:rPr>
        <w:t xml:space="preserve"> data on a monthly basis.</w:t>
      </w:r>
      <w:proofErr w:type="gramEnd"/>
    </w:p>
    <w:p w:rsidR="001377C6" w:rsidRPr="007E7410" w:rsidRDefault="001377C6" w:rsidP="001377C6">
      <w:pPr>
        <w:bidi w:val="0"/>
        <w:jc w:val="lowKashida"/>
        <w:rPr>
          <w:color w:val="000000" w:themeColor="text1"/>
          <w:sz w:val="24"/>
        </w:rPr>
      </w:pPr>
    </w:p>
    <w:p w:rsidR="007337F5" w:rsidRPr="007E7410" w:rsidRDefault="001377C6" w:rsidP="00CC1D01">
      <w:pPr>
        <w:bidi w:val="0"/>
        <w:jc w:val="both"/>
        <w:rPr>
          <w:color w:val="000000" w:themeColor="text1"/>
          <w:sz w:val="24"/>
        </w:rPr>
      </w:pPr>
      <w:r w:rsidRPr="007E7410">
        <w:rPr>
          <w:color w:val="000000" w:themeColor="text1"/>
          <w:sz w:val="24"/>
        </w:rPr>
        <w:t xml:space="preserve">In terms of WHPI, one price per commodity was collected quarterly from the selected cities.  And for producer prices, one price was collected for each </w:t>
      </w:r>
      <w:r w:rsidR="007337F5" w:rsidRPr="007E7410">
        <w:rPr>
          <w:color w:val="000000" w:themeColor="text1"/>
          <w:sz w:val="24"/>
        </w:rPr>
        <w:t xml:space="preserve">industrial </w:t>
      </w:r>
      <w:r w:rsidRPr="007E7410">
        <w:rPr>
          <w:color w:val="000000" w:themeColor="text1"/>
          <w:sz w:val="24"/>
        </w:rPr>
        <w:t>commodity produced monthly from the selected cities.</w:t>
      </w:r>
      <w:r w:rsidR="007337F5" w:rsidRPr="007E7410">
        <w:rPr>
          <w:color w:val="000000" w:themeColor="text1"/>
          <w:sz w:val="24"/>
          <w:szCs w:val="24"/>
        </w:rPr>
        <w:t xml:space="preserve"> For the agricultural part of PPI, data collection </w:t>
      </w:r>
      <w:proofErr w:type="gramStart"/>
      <w:r w:rsidR="007337F5" w:rsidRPr="007E7410">
        <w:rPr>
          <w:color w:val="000000" w:themeColor="text1"/>
          <w:sz w:val="24"/>
          <w:szCs w:val="24"/>
        </w:rPr>
        <w:t>was modified</w:t>
      </w:r>
      <w:proofErr w:type="gramEnd"/>
      <w:r w:rsidR="007337F5" w:rsidRPr="007E7410">
        <w:rPr>
          <w:color w:val="000000" w:themeColor="text1"/>
          <w:sz w:val="24"/>
          <w:szCs w:val="24"/>
        </w:rPr>
        <w:t xml:space="preserve"> at the end of 2019 to be from main agricultural farms through phone.</w:t>
      </w:r>
      <w:r w:rsidR="00CC1D01" w:rsidRPr="007E7410">
        <w:rPr>
          <w:color w:val="000000" w:themeColor="text1"/>
          <w:sz w:val="24"/>
        </w:rPr>
        <w:t xml:space="preserve"> The prices of agricultural commodities collected four times from the selected farms, so that each week is covered by a different group of plant and animal farms to cover all quotations required for plant and animal commodities throughout the month.</w:t>
      </w:r>
    </w:p>
    <w:p w:rsidR="001377C6" w:rsidRPr="007E7410" w:rsidRDefault="001377C6" w:rsidP="001377C6">
      <w:pPr>
        <w:bidi w:val="0"/>
        <w:jc w:val="lowKashida"/>
        <w:rPr>
          <w:color w:val="000000" w:themeColor="text1"/>
          <w:sz w:val="24"/>
        </w:rPr>
      </w:pPr>
    </w:p>
    <w:p w:rsidR="001377C6" w:rsidRPr="007E7410" w:rsidRDefault="001377C6" w:rsidP="00037AB0">
      <w:pPr>
        <w:bidi w:val="0"/>
        <w:jc w:val="both"/>
        <w:rPr>
          <w:color w:val="000000" w:themeColor="text1"/>
          <w:sz w:val="24"/>
          <w:szCs w:val="24"/>
        </w:rPr>
      </w:pPr>
      <w:r w:rsidRPr="007E7410">
        <w:rPr>
          <w:color w:val="000000" w:themeColor="text1"/>
          <w:sz w:val="24"/>
          <w:szCs w:val="24"/>
        </w:rPr>
        <w:t xml:space="preserve">The goods and services in </w:t>
      </w:r>
      <w:r w:rsidR="00037AB0" w:rsidRPr="007E7410">
        <w:rPr>
          <w:color w:val="000000" w:themeColor="text1"/>
          <w:sz w:val="24"/>
          <w:szCs w:val="24"/>
        </w:rPr>
        <w:t>CCI</w:t>
      </w:r>
      <w:r w:rsidR="00943459" w:rsidRPr="007E7410">
        <w:rPr>
          <w:color w:val="000000" w:themeColor="text1"/>
          <w:sz w:val="24"/>
          <w:szCs w:val="24"/>
        </w:rPr>
        <w:t xml:space="preserve"> </w:t>
      </w:r>
      <w:r w:rsidR="00037AB0" w:rsidRPr="007E7410">
        <w:rPr>
          <w:color w:val="000000" w:themeColor="text1"/>
          <w:sz w:val="24"/>
          <w:szCs w:val="24"/>
        </w:rPr>
        <w:t xml:space="preserve">were </w:t>
      </w:r>
      <w:r w:rsidRPr="007E7410">
        <w:rPr>
          <w:color w:val="000000" w:themeColor="text1"/>
          <w:sz w:val="24"/>
          <w:szCs w:val="24"/>
        </w:rPr>
        <w:t xml:space="preserve">collected </w:t>
      </w:r>
      <w:r w:rsidR="00E14685" w:rsidRPr="007E7410">
        <w:rPr>
          <w:color w:val="000000" w:themeColor="text1"/>
          <w:sz w:val="24"/>
          <w:szCs w:val="24"/>
        </w:rPr>
        <w:t xml:space="preserve">three times </w:t>
      </w:r>
      <w:r w:rsidR="00037AB0" w:rsidRPr="007E7410">
        <w:rPr>
          <w:color w:val="000000" w:themeColor="text1"/>
          <w:sz w:val="24"/>
          <w:szCs w:val="24"/>
        </w:rPr>
        <w:t xml:space="preserve">monthly, while those in RCI, WNCI and SNCI were collected once monthly from specialized shops and companies related to implementing these projects, </w:t>
      </w:r>
      <w:r w:rsidRPr="007E7410">
        <w:rPr>
          <w:color w:val="000000" w:themeColor="text1"/>
          <w:sz w:val="24"/>
          <w:szCs w:val="24"/>
        </w:rPr>
        <w:t xml:space="preserve">from </w:t>
      </w:r>
      <w:r w:rsidR="00E14685" w:rsidRPr="007E7410">
        <w:rPr>
          <w:color w:val="000000" w:themeColor="text1"/>
          <w:sz w:val="24"/>
          <w:szCs w:val="24"/>
        </w:rPr>
        <w:t>the main cities in the West Bank</w:t>
      </w:r>
      <w:r w:rsidRPr="007E7410">
        <w:rPr>
          <w:color w:val="000000" w:themeColor="text1"/>
          <w:sz w:val="24"/>
          <w:szCs w:val="24"/>
        </w:rPr>
        <w:t>.</w:t>
      </w:r>
    </w:p>
    <w:p w:rsidR="001377C6" w:rsidRPr="007E7410" w:rsidRDefault="001377C6" w:rsidP="001377C6">
      <w:pPr>
        <w:bidi w:val="0"/>
        <w:jc w:val="both"/>
        <w:rPr>
          <w:color w:val="000000" w:themeColor="text1"/>
          <w:sz w:val="24"/>
          <w:szCs w:val="24"/>
        </w:rPr>
      </w:pPr>
    </w:p>
    <w:p w:rsidR="001377C6" w:rsidRPr="007E7410" w:rsidRDefault="001377C6" w:rsidP="00E77DE9">
      <w:pPr>
        <w:bidi w:val="0"/>
        <w:jc w:val="both"/>
        <w:rPr>
          <w:color w:val="000000" w:themeColor="text1"/>
          <w:sz w:val="24"/>
          <w:szCs w:val="24"/>
        </w:rPr>
      </w:pPr>
      <w:r w:rsidRPr="007E7410">
        <w:rPr>
          <w:color w:val="000000" w:themeColor="text1"/>
          <w:sz w:val="24"/>
          <w:szCs w:val="24"/>
        </w:rPr>
        <w:t xml:space="preserve">Quantities, values and price data for IPI and PPI were collected from </w:t>
      </w:r>
      <w:r w:rsidR="00E77DE9" w:rsidRPr="007E7410">
        <w:rPr>
          <w:color w:val="000000" w:themeColor="text1"/>
          <w:sz w:val="24"/>
          <w:szCs w:val="24"/>
        </w:rPr>
        <w:t>360</w:t>
      </w:r>
      <w:r w:rsidRPr="007E7410">
        <w:rPr>
          <w:color w:val="000000" w:themeColor="text1"/>
          <w:sz w:val="24"/>
          <w:szCs w:val="24"/>
        </w:rPr>
        <w:t xml:space="preserve"> economic establishments, so that the target society included all profit-making institutions that are engaged in economic activity within the industrial sector, especially institutions with a high economic importance. These data were fulfilled by the owners and managers of the industrial establishments, through qualified researchers trained on the concepts of the survey form.</w:t>
      </w:r>
    </w:p>
    <w:p w:rsidR="001377C6" w:rsidRPr="007E7410" w:rsidRDefault="001377C6" w:rsidP="001377C6">
      <w:pPr>
        <w:bidi w:val="0"/>
        <w:jc w:val="both"/>
        <w:rPr>
          <w:color w:val="000000" w:themeColor="text1"/>
          <w:sz w:val="24"/>
          <w:szCs w:val="24"/>
        </w:rPr>
      </w:pPr>
    </w:p>
    <w:p w:rsidR="001377C6" w:rsidRPr="007E7410" w:rsidRDefault="001377C6" w:rsidP="001377C6">
      <w:pPr>
        <w:bidi w:val="0"/>
        <w:jc w:val="both"/>
        <w:rPr>
          <w:color w:val="000000" w:themeColor="text1"/>
          <w:sz w:val="24"/>
          <w:szCs w:val="24"/>
        </w:rPr>
      </w:pPr>
      <w:r w:rsidRPr="007E7410">
        <w:rPr>
          <w:color w:val="000000" w:themeColor="text1"/>
          <w:sz w:val="24"/>
          <w:szCs w:val="24"/>
        </w:rPr>
        <w:t>The field staff benefited from all the documents in the survey files such as survey letters. They also benefited from survey objectives, the collection of price data, data uses, and the usefulness of the price indices for the Palestinian society.</w:t>
      </w:r>
    </w:p>
    <w:p w:rsidR="0014171F" w:rsidRPr="007E7410" w:rsidRDefault="0014171F" w:rsidP="00ED07E6">
      <w:pPr>
        <w:bidi w:val="0"/>
        <w:jc w:val="both"/>
        <w:rPr>
          <w:color w:val="000000" w:themeColor="text1"/>
          <w:sz w:val="24"/>
          <w:szCs w:val="24"/>
          <w:rtl/>
        </w:rPr>
      </w:pPr>
    </w:p>
    <w:p w:rsidR="001377C6" w:rsidRPr="007E7410" w:rsidRDefault="001377C6" w:rsidP="001377C6">
      <w:pPr>
        <w:bidi w:val="0"/>
        <w:jc w:val="both"/>
        <w:rPr>
          <w:b/>
          <w:bCs/>
          <w:color w:val="000000" w:themeColor="text1"/>
          <w:sz w:val="24"/>
          <w:szCs w:val="24"/>
          <w:rtl/>
        </w:rPr>
      </w:pPr>
      <w:r w:rsidRPr="007E7410">
        <w:rPr>
          <w:b/>
          <w:bCs/>
          <w:color w:val="000000" w:themeColor="text1"/>
          <w:sz w:val="24"/>
          <w:szCs w:val="24"/>
        </w:rPr>
        <w:t>3.6.3 Field Editing and Supervising</w:t>
      </w:r>
    </w:p>
    <w:p w:rsidR="001377C6" w:rsidRPr="007E7410" w:rsidRDefault="001377C6" w:rsidP="001377C6">
      <w:pPr>
        <w:bidi w:val="0"/>
        <w:jc w:val="both"/>
        <w:rPr>
          <w:color w:val="000000" w:themeColor="text1"/>
          <w:sz w:val="24"/>
          <w:szCs w:val="24"/>
        </w:rPr>
      </w:pPr>
      <w:r w:rsidRPr="007E7410">
        <w:rPr>
          <w:color w:val="000000" w:themeColor="text1"/>
          <w:sz w:val="24"/>
          <w:szCs w:val="24"/>
        </w:rPr>
        <w:t xml:space="preserve">The fieldwork team consisted of a fieldwork coordinator, office managers and a field team in all governorates. PCBS provided offices in all governorates since the task of supervising, monitoring and auditing of the various project activities required the presence of offices in the </w:t>
      </w:r>
      <w:r w:rsidRPr="007E7410">
        <w:rPr>
          <w:color w:val="000000" w:themeColor="text1"/>
          <w:sz w:val="24"/>
          <w:szCs w:val="24"/>
        </w:rPr>
        <w:lastRenderedPageBreak/>
        <w:t>governorates that are close to the various work areas to be used by the field teams before and after the completion of daily work in the processes of receipt and delivery of various work tools, filling forms, writing reports, and reviewing and auditing the outcome of daily work.</w:t>
      </w:r>
    </w:p>
    <w:p w:rsidR="00A7150A" w:rsidRPr="007E7410" w:rsidRDefault="00A7150A" w:rsidP="00ED07E6">
      <w:pPr>
        <w:bidi w:val="0"/>
        <w:jc w:val="both"/>
        <w:rPr>
          <w:color w:val="000000" w:themeColor="text1"/>
          <w:sz w:val="24"/>
          <w:szCs w:val="24"/>
        </w:rPr>
      </w:pPr>
    </w:p>
    <w:p w:rsidR="001377C6" w:rsidRPr="007E7410" w:rsidRDefault="001377C6" w:rsidP="00E77DE9">
      <w:pPr>
        <w:bidi w:val="0"/>
        <w:jc w:val="both"/>
        <w:rPr>
          <w:color w:val="000000" w:themeColor="text1"/>
          <w:sz w:val="24"/>
          <w:szCs w:val="24"/>
        </w:rPr>
      </w:pPr>
      <w:r w:rsidRPr="007E7410">
        <w:rPr>
          <w:color w:val="000000" w:themeColor="text1"/>
          <w:sz w:val="24"/>
          <w:szCs w:val="24"/>
        </w:rPr>
        <w:t xml:space="preserve">The fieldwork coordinator in each governorate carried out periodic monthly field visits with the field team to examine the progress of the work and inform the project management of any urgent developments in the field in order to solve them. The project management also carried out periodic field visits in all governorates in order to examine the progress of the work and verify the </w:t>
      </w:r>
      <w:r w:rsidR="00E77DE9" w:rsidRPr="007E7410">
        <w:rPr>
          <w:color w:val="000000" w:themeColor="text1"/>
          <w:sz w:val="24"/>
          <w:szCs w:val="24"/>
        </w:rPr>
        <w:t>fieldworker</w:t>
      </w:r>
      <w:r w:rsidRPr="007E7410">
        <w:rPr>
          <w:color w:val="000000" w:themeColor="text1"/>
          <w:sz w:val="24"/>
          <w:szCs w:val="24"/>
        </w:rPr>
        <w:t>s’ ability to identify themselves, carry out the surveying processes, use tablets, complete forms, audit and review data, and follow up all recommendations resulting from the field visits.</w:t>
      </w:r>
    </w:p>
    <w:p w:rsidR="00E91E3F" w:rsidRPr="007E7410" w:rsidRDefault="00E91E3F" w:rsidP="00E91E3F">
      <w:pPr>
        <w:bidi w:val="0"/>
        <w:jc w:val="both"/>
        <w:rPr>
          <w:color w:val="000000" w:themeColor="text1"/>
          <w:sz w:val="24"/>
          <w:szCs w:val="24"/>
        </w:rPr>
      </w:pPr>
    </w:p>
    <w:p w:rsidR="00B14B20" w:rsidRPr="007E7410" w:rsidRDefault="00B14B20" w:rsidP="00B14B20">
      <w:pPr>
        <w:bidi w:val="0"/>
        <w:jc w:val="both"/>
        <w:rPr>
          <w:b/>
          <w:bCs/>
          <w:color w:val="000000" w:themeColor="text1"/>
          <w:sz w:val="24"/>
          <w:szCs w:val="24"/>
          <w:rtl/>
        </w:rPr>
      </w:pPr>
      <w:r w:rsidRPr="007E7410">
        <w:rPr>
          <w:b/>
          <w:bCs/>
          <w:color w:val="000000" w:themeColor="text1"/>
          <w:sz w:val="24"/>
          <w:szCs w:val="24"/>
        </w:rPr>
        <w:t>3.6.4 Office Editing and Coding</w:t>
      </w:r>
    </w:p>
    <w:p w:rsidR="00B14B20" w:rsidRPr="007E7410" w:rsidRDefault="00B14B20" w:rsidP="00E77DE9">
      <w:pPr>
        <w:bidi w:val="0"/>
        <w:jc w:val="both"/>
        <w:rPr>
          <w:color w:val="000000" w:themeColor="text1"/>
          <w:sz w:val="24"/>
          <w:szCs w:val="24"/>
        </w:rPr>
      </w:pPr>
      <w:r w:rsidRPr="007E7410">
        <w:rPr>
          <w:color w:val="000000" w:themeColor="text1"/>
          <w:sz w:val="24"/>
          <w:szCs w:val="24"/>
        </w:rPr>
        <w:t xml:space="preserve">The </w:t>
      </w:r>
      <w:proofErr w:type="gramStart"/>
      <w:r w:rsidRPr="007E7410">
        <w:rPr>
          <w:color w:val="000000" w:themeColor="text1"/>
          <w:sz w:val="24"/>
          <w:szCs w:val="24"/>
        </w:rPr>
        <w:t>price survey forms were already encoded by the project management depending on the specific international statistical classification of each survey</w:t>
      </w:r>
      <w:proofErr w:type="gramEnd"/>
      <w:r w:rsidRPr="007E7410">
        <w:rPr>
          <w:color w:val="000000" w:themeColor="text1"/>
          <w:sz w:val="24"/>
          <w:szCs w:val="24"/>
        </w:rPr>
        <w:t xml:space="preserve">. After the </w:t>
      </w:r>
      <w:r w:rsidR="00E77DE9" w:rsidRPr="007E7410">
        <w:rPr>
          <w:color w:val="000000" w:themeColor="text1"/>
          <w:sz w:val="24"/>
          <w:szCs w:val="24"/>
        </w:rPr>
        <w:t>fieldworker</w:t>
      </w:r>
      <w:r w:rsidRPr="007E7410">
        <w:rPr>
          <w:color w:val="000000" w:themeColor="text1"/>
          <w:sz w:val="24"/>
          <w:szCs w:val="24"/>
        </w:rPr>
        <w:t xml:space="preserve"> collected the price data and sent them electronically, the data </w:t>
      </w:r>
      <w:proofErr w:type="gramStart"/>
      <w:r w:rsidRPr="007E7410">
        <w:rPr>
          <w:color w:val="000000" w:themeColor="text1"/>
          <w:sz w:val="24"/>
          <w:szCs w:val="24"/>
        </w:rPr>
        <w:t>was reviewed and audited by the project management</w:t>
      </w:r>
      <w:proofErr w:type="gramEnd"/>
      <w:r w:rsidRPr="007E7410">
        <w:rPr>
          <w:color w:val="000000" w:themeColor="text1"/>
          <w:sz w:val="24"/>
          <w:szCs w:val="24"/>
        </w:rPr>
        <w:t xml:space="preserve">. Achievement reports </w:t>
      </w:r>
      <w:proofErr w:type="gramStart"/>
      <w:r w:rsidRPr="007E7410">
        <w:rPr>
          <w:color w:val="000000" w:themeColor="text1"/>
          <w:sz w:val="24"/>
          <w:szCs w:val="24"/>
        </w:rPr>
        <w:t>were reviewed</w:t>
      </w:r>
      <w:proofErr w:type="gramEnd"/>
      <w:r w:rsidRPr="007E7410">
        <w:rPr>
          <w:color w:val="000000" w:themeColor="text1"/>
          <w:sz w:val="24"/>
          <w:szCs w:val="24"/>
        </w:rPr>
        <w:t xml:space="preserve"> on a daily and weekly basis. Also, the detailed price reports at data source levels were checked and reviewed on a daily basis by the project management. If there were any notes, the </w:t>
      </w:r>
      <w:r w:rsidR="00E77DE9" w:rsidRPr="007E7410">
        <w:rPr>
          <w:color w:val="000000" w:themeColor="text1"/>
          <w:sz w:val="24"/>
          <w:szCs w:val="24"/>
        </w:rPr>
        <w:t>fieldworker</w:t>
      </w:r>
      <w:r w:rsidRPr="007E7410">
        <w:rPr>
          <w:color w:val="000000" w:themeColor="text1"/>
          <w:sz w:val="24"/>
          <w:szCs w:val="24"/>
        </w:rPr>
        <w:t xml:space="preserve"> was consulted in order to verify the data and call the owner in order to correct or confirm the information.</w:t>
      </w:r>
    </w:p>
    <w:p w:rsidR="008849F7" w:rsidRPr="007E7410" w:rsidRDefault="008849F7" w:rsidP="00ED07E6">
      <w:pPr>
        <w:bidi w:val="0"/>
        <w:jc w:val="both"/>
        <w:rPr>
          <w:b/>
          <w:bCs/>
          <w:color w:val="000000" w:themeColor="text1"/>
          <w:sz w:val="24"/>
          <w:szCs w:val="24"/>
        </w:rPr>
      </w:pPr>
    </w:p>
    <w:p w:rsidR="00B14B20" w:rsidRPr="007E7410" w:rsidRDefault="00B14B20" w:rsidP="00B14B20">
      <w:pPr>
        <w:bidi w:val="0"/>
        <w:jc w:val="both"/>
        <w:rPr>
          <w:b/>
          <w:bCs/>
          <w:color w:val="000000" w:themeColor="text1"/>
          <w:sz w:val="24"/>
          <w:szCs w:val="24"/>
        </w:rPr>
      </w:pPr>
      <w:r w:rsidRPr="007E7410">
        <w:rPr>
          <w:b/>
          <w:bCs/>
          <w:color w:val="000000" w:themeColor="text1"/>
          <w:sz w:val="24"/>
          <w:szCs w:val="24"/>
        </w:rPr>
        <w:t>3.</w:t>
      </w:r>
      <w:r w:rsidRPr="007E7410">
        <w:rPr>
          <w:rFonts w:hint="cs"/>
          <w:b/>
          <w:bCs/>
          <w:color w:val="000000" w:themeColor="text1"/>
          <w:sz w:val="24"/>
          <w:szCs w:val="24"/>
          <w:rtl/>
        </w:rPr>
        <w:t>7</w:t>
      </w:r>
      <w:r w:rsidRPr="007E7410">
        <w:rPr>
          <w:b/>
          <w:bCs/>
          <w:color w:val="000000" w:themeColor="text1"/>
          <w:sz w:val="24"/>
          <w:szCs w:val="24"/>
        </w:rPr>
        <w:t xml:space="preserve"> Data Processing</w:t>
      </w:r>
    </w:p>
    <w:p w:rsidR="00B14B20" w:rsidRPr="007E7410" w:rsidRDefault="00B14B20" w:rsidP="00B14B20">
      <w:pPr>
        <w:bidi w:val="0"/>
        <w:jc w:val="both"/>
        <w:rPr>
          <w:b/>
          <w:bCs/>
          <w:color w:val="000000" w:themeColor="text1"/>
          <w:sz w:val="16"/>
          <w:szCs w:val="16"/>
        </w:rPr>
      </w:pPr>
    </w:p>
    <w:p w:rsidR="00B14B20" w:rsidRPr="007E7410" w:rsidRDefault="00B14B20" w:rsidP="00B14B20">
      <w:pPr>
        <w:bidi w:val="0"/>
        <w:jc w:val="both"/>
        <w:rPr>
          <w:b/>
          <w:bCs/>
          <w:color w:val="000000" w:themeColor="text1"/>
          <w:sz w:val="24"/>
          <w:szCs w:val="24"/>
        </w:rPr>
      </w:pPr>
      <w:r w:rsidRPr="007E7410">
        <w:rPr>
          <w:b/>
          <w:bCs/>
          <w:color w:val="000000" w:themeColor="text1"/>
          <w:sz w:val="24"/>
          <w:szCs w:val="24"/>
        </w:rPr>
        <w:t xml:space="preserve">3.7.1 Programming Consistency Check </w:t>
      </w:r>
    </w:p>
    <w:p w:rsidR="00B14B20" w:rsidRPr="007E7410" w:rsidRDefault="00B14B20" w:rsidP="00B14B20">
      <w:pPr>
        <w:bidi w:val="0"/>
        <w:jc w:val="both"/>
        <w:rPr>
          <w:b/>
          <w:bCs/>
          <w:color w:val="000000" w:themeColor="text1"/>
          <w:sz w:val="24"/>
          <w:szCs w:val="24"/>
        </w:rPr>
      </w:pPr>
      <w:r w:rsidRPr="007E7410">
        <w:rPr>
          <w:color w:val="000000" w:themeColor="text1"/>
          <w:sz w:val="24"/>
          <w:szCs w:val="24"/>
        </w:rPr>
        <w:t>Price programs were designed using the programming language: (Apache Cordova Phone Gap) and for exterior design both (HTML and CSS3) were used while for coding, (JAVA script and J-Query) were used.</w:t>
      </w:r>
    </w:p>
    <w:p w:rsidR="00B14B20" w:rsidRPr="007E7410" w:rsidRDefault="00B14B20" w:rsidP="00B14B20">
      <w:pPr>
        <w:bidi w:val="0"/>
        <w:jc w:val="both"/>
        <w:rPr>
          <w:b/>
          <w:bCs/>
          <w:color w:val="000000" w:themeColor="text1"/>
          <w:sz w:val="24"/>
          <w:szCs w:val="24"/>
        </w:rPr>
      </w:pPr>
    </w:p>
    <w:p w:rsidR="00B14B20" w:rsidRPr="007E7410" w:rsidRDefault="00B14B20" w:rsidP="00B14B20">
      <w:pPr>
        <w:bidi w:val="0"/>
        <w:jc w:val="both"/>
        <w:rPr>
          <w:color w:val="000000" w:themeColor="text1"/>
          <w:sz w:val="24"/>
          <w:szCs w:val="24"/>
        </w:rPr>
      </w:pPr>
      <w:r w:rsidRPr="007E7410">
        <w:rPr>
          <w:color w:val="000000" w:themeColor="text1"/>
          <w:sz w:val="24"/>
          <w:szCs w:val="24"/>
        </w:rPr>
        <w:t>Due to the use of tablets in the collection of price data, the computerized form</w:t>
      </w:r>
      <w:r w:rsidR="00141646" w:rsidRPr="007E7410">
        <w:rPr>
          <w:color w:val="000000" w:themeColor="text1"/>
          <w:sz w:val="24"/>
        </w:rPr>
        <w:t xml:space="preserve"> supported with </w:t>
      </w:r>
      <w:r w:rsidR="000E70A5" w:rsidRPr="007E7410">
        <w:rPr>
          <w:color w:val="000000" w:themeColor="text1"/>
          <w:sz w:val="24"/>
        </w:rPr>
        <w:t xml:space="preserve">GIS, and </w:t>
      </w:r>
      <w:r w:rsidR="00141646" w:rsidRPr="007E7410">
        <w:rPr>
          <w:color w:val="000000" w:themeColor="text1"/>
          <w:sz w:val="24"/>
        </w:rPr>
        <w:t>GPS mapping technique</w:t>
      </w:r>
      <w:r w:rsidRPr="007E7410">
        <w:rPr>
          <w:color w:val="000000" w:themeColor="text1"/>
          <w:sz w:val="24"/>
          <w:szCs w:val="24"/>
        </w:rPr>
        <w:t>, which was loaded to the survey program was collected a</w:t>
      </w:r>
      <w:r w:rsidR="00E77DE9" w:rsidRPr="007E7410">
        <w:rPr>
          <w:color w:val="000000" w:themeColor="text1"/>
          <w:sz w:val="24"/>
          <w:szCs w:val="24"/>
        </w:rPr>
        <w:t>nd entered by the fieldwork</w:t>
      </w:r>
      <w:r w:rsidRPr="007E7410">
        <w:rPr>
          <w:color w:val="000000" w:themeColor="text1"/>
          <w:sz w:val="24"/>
          <w:szCs w:val="24"/>
        </w:rPr>
        <w:t>er. Automated auditing rules were set at the commodity level to each price program; namely:</w:t>
      </w:r>
    </w:p>
    <w:p w:rsidR="00B14B20" w:rsidRPr="007E7410" w:rsidRDefault="00B14B20" w:rsidP="00E77DE9">
      <w:pPr>
        <w:numPr>
          <w:ilvl w:val="0"/>
          <w:numId w:val="32"/>
        </w:numPr>
        <w:bidi w:val="0"/>
        <w:ind w:left="426" w:hanging="284"/>
        <w:jc w:val="both"/>
        <w:rPr>
          <w:color w:val="000000" w:themeColor="text1"/>
          <w:sz w:val="24"/>
          <w:szCs w:val="24"/>
        </w:rPr>
      </w:pPr>
      <w:r w:rsidRPr="007E7410">
        <w:rPr>
          <w:color w:val="000000" w:themeColor="text1"/>
          <w:sz w:val="24"/>
          <w:szCs w:val="24"/>
        </w:rPr>
        <w:t xml:space="preserve">To compare the price entered by the </w:t>
      </w:r>
      <w:r w:rsidR="00E77DE9" w:rsidRPr="007E7410">
        <w:rPr>
          <w:color w:val="000000" w:themeColor="text1"/>
          <w:sz w:val="24"/>
          <w:szCs w:val="24"/>
        </w:rPr>
        <w:t>fieldworker</w:t>
      </w:r>
      <w:r w:rsidRPr="007E7410">
        <w:rPr>
          <w:color w:val="000000" w:themeColor="text1"/>
          <w:sz w:val="24"/>
          <w:szCs w:val="24"/>
        </w:rPr>
        <w:t xml:space="preserve"> for that commodity with the price range set for each commodity so that a minimum value and a maximum value for the price were determined for each commodity in a way that the program did not accept any entry price below the minimum value or higher than the maximum value.  If a wrong price was entered, a window appeared for the </w:t>
      </w:r>
      <w:r w:rsidR="00E77DE9" w:rsidRPr="007E7410">
        <w:rPr>
          <w:color w:val="000000" w:themeColor="text1"/>
          <w:sz w:val="24"/>
          <w:szCs w:val="24"/>
        </w:rPr>
        <w:t>fieldworker</w:t>
      </w:r>
      <w:r w:rsidRPr="007E7410">
        <w:rPr>
          <w:color w:val="000000" w:themeColor="text1"/>
          <w:sz w:val="24"/>
          <w:szCs w:val="24"/>
        </w:rPr>
        <w:t xml:space="preserve"> showing that the entered price was below the minimum price or above the maximum limit of the price, and he/she should check and correct it.</w:t>
      </w:r>
    </w:p>
    <w:p w:rsidR="00B14B20" w:rsidRPr="007E7410" w:rsidRDefault="00B14B20" w:rsidP="00E77DE9">
      <w:pPr>
        <w:numPr>
          <w:ilvl w:val="0"/>
          <w:numId w:val="32"/>
        </w:numPr>
        <w:bidi w:val="0"/>
        <w:ind w:left="426" w:hanging="284"/>
        <w:jc w:val="both"/>
        <w:rPr>
          <w:color w:val="000000" w:themeColor="text1"/>
          <w:sz w:val="24"/>
          <w:szCs w:val="24"/>
        </w:rPr>
      </w:pPr>
      <w:r w:rsidRPr="007E7410">
        <w:rPr>
          <w:color w:val="000000" w:themeColor="text1"/>
          <w:sz w:val="24"/>
          <w:szCs w:val="24"/>
        </w:rPr>
        <w:t xml:space="preserve">To compare the price entered by the </w:t>
      </w:r>
      <w:r w:rsidR="00E77DE9" w:rsidRPr="007E7410">
        <w:rPr>
          <w:color w:val="000000" w:themeColor="text1"/>
          <w:sz w:val="24"/>
          <w:szCs w:val="24"/>
        </w:rPr>
        <w:t>fieldworker</w:t>
      </w:r>
      <w:r w:rsidRPr="007E7410">
        <w:rPr>
          <w:color w:val="000000" w:themeColor="text1"/>
          <w:sz w:val="24"/>
          <w:szCs w:val="24"/>
        </w:rPr>
        <w:t xml:space="preserve"> with the price entered in the previous month directly so that the rate of permissible change in the value of the price does not exceed the determined level of that commodity. If a wrong price was entered; a window appeared to the </w:t>
      </w:r>
      <w:r w:rsidR="00E77DE9" w:rsidRPr="007E7410">
        <w:rPr>
          <w:color w:val="000000" w:themeColor="text1"/>
          <w:sz w:val="24"/>
          <w:szCs w:val="24"/>
        </w:rPr>
        <w:t>fieldworker</w:t>
      </w:r>
      <w:r w:rsidRPr="007E7410">
        <w:rPr>
          <w:color w:val="000000" w:themeColor="text1"/>
          <w:sz w:val="24"/>
          <w:szCs w:val="24"/>
        </w:rPr>
        <w:t xml:space="preserve"> showing that the price entered exceeded the allowable rate of change, and he/she should check and correct it.</w:t>
      </w:r>
    </w:p>
    <w:p w:rsidR="00B14B20" w:rsidRPr="007E7410" w:rsidRDefault="00B14B20" w:rsidP="00E77DE9">
      <w:pPr>
        <w:numPr>
          <w:ilvl w:val="0"/>
          <w:numId w:val="32"/>
        </w:numPr>
        <w:bidi w:val="0"/>
        <w:ind w:left="426" w:hanging="284"/>
        <w:jc w:val="both"/>
        <w:rPr>
          <w:color w:val="000000" w:themeColor="text1"/>
          <w:sz w:val="24"/>
          <w:szCs w:val="24"/>
        </w:rPr>
      </w:pPr>
      <w:r w:rsidRPr="007E7410">
        <w:rPr>
          <w:color w:val="000000" w:themeColor="text1"/>
          <w:sz w:val="24"/>
          <w:szCs w:val="24"/>
        </w:rPr>
        <w:t xml:space="preserve">To compare the price entered by the </w:t>
      </w:r>
      <w:r w:rsidR="00E77DE9" w:rsidRPr="007E7410">
        <w:rPr>
          <w:color w:val="000000" w:themeColor="text1"/>
          <w:sz w:val="24"/>
          <w:szCs w:val="24"/>
        </w:rPr>
        <w:t>fieldworker</w:t>
      </w:r>
      <w:r w:rsidRPr="007E7410">
        <w:rPr>
          <w:color w:val="000000" w:themeColor="text1"/>
          <w:sz w:val="24"/>
          <w:szCs w:val="24"/>
        </w:rPr>
        <w:t xml:space="preserve"> with the average price of that product so that the rate of permissible change in the value of the price does not exceed the determined level of that commodity. If a wrong price was entered, a window appeared to the </w:t>
      </w:r>
      <w:r w:rsidR="00E77DE9" w:rsidRPr="007E7410">
        <w:rPr>
          <w:color w:val="000000" w:themeColor="text1"/>
          <w:sz w:val="24"/>
          <w:szCs w:val="24"/>
        </w:rPr>
        <w:t>fieldworker</w:t>
      </w:r>
      <w:r w:rsidRPr="007E7410">
        <w:rPr>
          <w:color w:val="000000" w:themeColor="text1"/>
          <w:sz w:val="24"/>
          <w:szCs w:val="24"/>
        </w:rPr>
        <w:t xml:space="preserve"> showing that the price entered exceeded the allowable rate of change after it was compared to the base price, and he/she should check and correct it.</w:t>
      </w:r>
    </w:p>
    <w:p w:rsidR="00CF250D" w:rsidRPr="007E7410" w:rsidRDefault="00CF250D" w:rsidP="00ED07E6">
      <w:pPr>
        <w:bidi w:val="0"/>
        <w:ind w:left="426" w:hanging="284"/>
        <w:jc w:val="both"/>
        <w:rPr>
          <w:color w:val="000000" w:themeColor="text1"/>
          <w:sz w:val="24"/>
          <w:szCs w:val="24"/>
        </w:rPr>
      </w:pPr>
    </w:p>
    <w:p w:rsidR="00B14B20" w:rsidRPr="007E7410" w:rsidRDefault="00B14B20" w:rsidP="00E77DE9">
      <w:pPr>
        <w:bidi w:val="0"/>
        <w:jc w:val="both"/>
        <w:rPr>
          <w:color w:val="000000" w:themeColor="text1"/>
          <w:sz w:val="24"/>
          <w:szCs w:val="24"/>
        </w:rPr>
      </w:pPr>
      <w:r w:rsidRPr="007E7410">
        <w:rPr>
          <w:color w:val="000000" w:themeColor="text1"/>
          <w:sz w:val="24"/>
          <w:szCs w:val="24"/>
        </w:rPr>
        <w:lastRenderedPageBreak/>
        <w:t xml:space="preserve">The program does not accept any wrong prices.  In case one of the </w:t>
      </w:r>
      <w:proofErr w:type="gramStart"/>
      <w:r w:rsidRPr="007E7410">
        <w:rPr>
          <w:color w:val="000000" w:themeColor="text1"/>
          <w:sz w:val="24"/>
          <w:szCs w:val="24"/>
        </w:rPr>
        <w:t>above mentioned</w:t>
      </w:r>
      <w:proofErr w:type="gramEnd"/>
      <w:r w:rsidRPr="007E7410">
        <w:rPr>
          <w:color w:val="000000" w:themeColor="text1"/>
          <w:sz w:val="24"/>
          <w:szCs w:val="24"/>
        </w:rPr>
        <w:t xml:space="preserve"> windows appeared, the </w:t>
      </w:r>
      <w:r w:rsidR="00E77DE9" w:rsidRPr="007E7410">
        <w:rPr>
          <w:color w:val="000000" w:themeColor="text1"/>
          <w:sz w:val="24"/>
          <w:szCs w:val="24"/>
        </w:rPr>
        <w:t>fieldworker</w:t>
      </w:r>
      <w:r w:rsidRPr="007E7410">
        <w:rPr>
          <w:color w:val="000000" w:themeColor="text1"/>
          <w:sz w:val="24"/>
          <w:szCs w:val="24"/>
        </w:rPr>
        <w:t xml:space="preserve"> checked the price again and corrected it directly in the entry program. Therefore, errors were discovered and greatly reduced in the field.</w:t>
      </w:r>
    </w:p>
    <w:p w:rsidR="00B51303" w:rsidRPr="007E7410" w:rsidRDefault="00B51303" w:rsidP="00ED07E6">
      <w:pPr>
        <w:bidi w:val="0"/>
        <w:jc w:val="both"/>
        <w:rPr>
          <w:color w:val="000000" w:themeColor="text1"/>
          <w:sz w:val="24"/>
          <w:szCs w:val="24"/>
        </w:rPr>
      </w:pPr>
    </w:p>
    <w:p w:rsidR="00B14B20" w:rsidRPr="007E7410" w:rsidRDefault="00B14B20" w:rsidP="00B14B20">
      <w:pPr>
        <w:bidi w:val="0"/>
        <w:jc w:val="both"/>
        <w:rPr>
          <w:b/>
          <w:bCs/>
          <w:color w:val="000000" w:themeColor="text1"/>
          <w:sz w:val="24"/>
          <w:szCs w:val="24"/>
          <w:rtl/>
        </w:rPr>
      </w:pPr>
      <w:r w:rsidRPr="007E7410">
        <w:rPr>
          <w:b/>
          <w:bCs/>
          <w:color w:val="000000" w:themeColor="text1"/>
          <w:sz w:val="24"/>
          <w:szCs w:val="24"/>
        </w:rPr>
        <w:t>3.7.2 Data Cleaning</w:t>
      </w:r>
    </w:p>
    <w:p w:rsidR="00B14B20" w:rsidRPr="007E7410" w:rsidRDefault="00B14B20" w:rsidP="00B14B20">
      <w:pPr>
        <w:bidi w:val="0"/>
        <w:jc w:val="lowKashida"/>
        <w:rPr>
          <w:color w:val="000000" w:themeColor="text1"/>
          <w:sz w:val="24"/>
        </w:rPr>
      </w:pPr>
      <w:r w:rsidRPr="007E7410">
        <w:rPr>
          <w:color w:val="000000" w:themeColor="text1"/>
          <w:sz w:val="24"/>
        </w:rPr>
        <w:t>At the end of the data collection process in all governorates, the data will be edited using the following process:</w:t>
      </w:r>
    </w:p>
    <w:p w:rsidR="00B14B20" w:rsidRPr="007E7410" w:rsidRDefault="00B14B20" w:rsidP="00B14B20">
      <w:pPr>
        <w:numPr>
          <w:ilvl w:val="0"/>
          <w:numId w:val="32"/>
        </w:numPr>
        <w:bidi w:val="0"/>
        <w:ind w:left="426" w:hanging="284"/>
        <w:jc w:val="both"/>
        <w:rPr>
          <w:color w:val="000000" w:themeColor="text1"/>
          <w:sz w:val="24"/>
          <w:szCs w:val="24"/>
        </w:rPr>
      </w:pPr>
      <w:r w:rsidRPr="007E7410">
        <w:rPr>
          <w:color w:val="000000" w:themeColor="text1"/>
          <w:sz w:val="24"/>
          <w:szCs w:val="24"/>
        </w:rPr>
        <w:t>Logical revision of prices by comparing the prices of goods and services with others from different sources and other governorates. Whenever a mistake is detected, it should be returned to the field for correction.</w:t>
      </w:r>
    </w:p>
    <w:p w:rsidR="00B14B20" w:rsidRPr="007E7410" w:rsidRDefault="00B14B20" w:rsidP="00B14B20">
      <w:pPr>
        <w:numPr>
          <w:ilvl w:val="0"/>
          <w:numId w:val="32"/>
        </w:numPr>
        <w:bidi w:val="0"/>
        <w:ind w:left="426" w:hanging="284"/>
        <w:jc w:val="both"/>
        <w:rPr>
          <w:color w:val="000000" w:themeColor="text1"/>
          <w:sz w:val="24"/>
          <w:szCs w:val="24"/>
        </w:rPr>
      </w:pPr>
      <w:r w:rsidRPr="007E7410">
        <w:rPr>
          <w:color w:val="000000" w:themeColor="text1"/>
          <w:sz w:val="24"/>
          <w:szCs w:val="24"/>
        </w:rPr>
        <w:t>Mathematical revision of the average prices for items in governorates and the general average in all governorates.</w:t>
      </w:r>
    </w:p>
    <w:p w:rsidR="00B14B20" w:rsidRPr="007E7410" w:rsidRDefault="00B14B20" w:rsidP="00B14B20">
      <w:pPr>
        <w:numPr>
          <w:ilvl w:val="0"/>
          <w:numId w:val="32"/>
        </w:numPr>
        <w:bidi w:val="0"/>
        <w:ind w:left="426" w:hanging="284"/>
        <w:jc w:val="both"/>
        <w:rPr>
          <w:color w:val="000000" w:themeColor="text1"/>
          <w:sz w:val="24"/>
          <w:szCs w:val="24"/>
        </w:rPr>
      </w:pPr>
      <w:r w:rsidRPr="007E7410">
        <w:rPr>
          <w:color w:val="000000" w:themeColor="text1"/>
          <w:sz w:val="24"/>
          <w:szCs w:val="24"/>
        </w:rPr>
        <w:t>Field revision of prices through selecting a sample of the prices collected from the items.</w:t>
      </w:r>
    </w:p>
    <w:p w:rsidR="00B14B20" w:rsidRPr="007E7410" w:rsidRDefault="00B14B20" w:rsidP="00B14B20">
      <w:pPr>
        <w:numPr>
          <w:ilvl w:val="0"/>
          <w:numId w:val="32"/>
        </w:numPr>
        <w:bidi w:val="0"/>
        <w:ind w:left="426" w:hanging="284"/>
        <w:jc w:val="both"/>
        <w:rPr>
          <w:color w:val="000000" w:themeColor="text1"/>
          <w:sz w:val="24"/>
          <w:szCs w:val="24"/>
        </w:rPr>
      </w:pPr>
      <w:r w:rsidRPr="007E7410">
        <w:rPr>
          <w:color w:val="000000" w:themeColor="text1"/>
          <w:sz w:val="24"/>
          <w:szCs w:val="24"/>
        </w:rPr>
        <w:t xml:space="preserve">Logical revision of quantity and production by comparing the quantity of goods and services with others from different sources and other governorates. Whenever a mistake </w:t>
      </w:r>
      <w:proofErr w:type="gramStart"/>
      <w:r w:rsidRPr="007E7410">
        <w:rPr>
          <w:color w:val="000000" w:themeColor="text1"/>
          <w:sz w:val="24"/>
          <w:szCs w:val="24"/>
        </w:rPr>
        <w:t>is detected</w:t>
      </w:r>
      <w:proofErr w:type="gramEnd"/>
      <w:r w:rsidRPr="007E7410">
        <w:rPr>
          <w:color w:val="000000" w:themeColor="text1"/>
          <w:sz w:val="24"/>
          <w:szCs w:val="24"/>
        </w:rPr>
        <w:t>, it should be returned to the field for correction.</w:t>
      </w:r>
    </w:p>
    <w:p w:rsidR="008A79B7" w:rsidRPr="007E7410" w:rsidRDefault="008A79B7" w:rsidP="008A79B7">
      <w:pPr>
        <w:bidi w:val="0"/>
        <w:jc w:val="both"/>
        <w:rPr>
          <w:color w:val="000000" w:themeColor="text1"/>
          <w:sz w:val="24"/>
          <w:szCs w:val="24"/>
          <w:rtl/>
        </w:rPr>
      </w:pPr>
    </w:p>
    <w:p w:rsidR="008A79B7" w:rsidRPr="007E7410" w:rsidRDefault="008A79B7" w:rsidP="00A032E2">
      <w:pPr>
        <w:bidi w:val="0"/>
        <w:jc w:val="both"/>
        <w:rPr>
          <w:color w:val="000000" w:themeColor="text1"/>
          <w:sz w:val="24"/>
          <w:szCs w:val="24"/>
        </w:rPr>
      </w:pPr>
      <w:r w:rsidRPr="007E7410">
        <w:rPr>
          <w:color w:val="000000" w:themeColor="text1"/>
          <w:sz w:val="24"/>
          <w:szCs w:val="24"/>
        </w:rPr>
        <w:t xml:space="preserve">Within the framework of data science, Python language </w:t>
      </w:r>
      <w:proofErr w:type="gramStart"/>
      <w:r w:rsidRPr="007E7410">
        <w:rPr>
          <w:color w:val="000000" w:themeColor="text1"/>
          <w:sz w:val="24"/>
          <w:szCs w:val="24"/>
        </w:rPr>
        <w:t>has been used</w:t>
      </w:r>
      <w:proofErr w:type="gramEnd"/>
      <w:r w:rsidRPr="007E7410">
        <w:rPr>
          <w:color w:val="000000" w:themeColor="text1"/>
          <w:sz w:val="24"/>
          <w:szCs w:val="24"/>
        </w:rPr>
        <w:t xml:space="preserve"> to develop a program that automates consumer price index data</w:t>
      </w:r>
      <w:r w:rsidR="00A032E2" w:rsidRPr="007E7410">
        <w:rPr>
          <w:color w:val="000000" w:themeColor="text1"/>
          <w:sz w:val="24"/>
          <w:szCs w:val="24"/>
        </w:rPr>
        <w:t xml:space="preserve">; </w:t>
      </w:r>
      <w:r w:rsidR="00D77B7F" w:rsidRPr="007E7410">
        <w:rPr>
          <w:color w:val="000000" w:themeColor="text1"/>
          <w:sz w:val="24"/>
          <w:szCs w:val="24"/>
        </w:rPr>
        <w:t>thus</w:t>
      </w:r>
      <w:r w:rsidR="00A032E2" w:rsidRPr="007E7410">
        <w:rPr>
          <w:color w:val="000000" w:themeColor="text1"/>
          <w:sz w:val="24"/>
          <w:szCs w:val="24"/>
        </w:rPr>
        <w:t>,</w:t>
      </w:r>
      <w:r w:rsidRPr="007E7410">
        <w:rPr>
          <w:color w:val="000000" w:themeColor="text1"/>
          <w:sz w:val="24"/>
          <w:szCs w:val="24"/>
        </w:rPr>
        <w:t xml:space="preserve"> </w:t>
      </w:r>
      <w:r w:rsidR="00D77B7F" w:rsidRPr="007E7410">
        <w:rPr>
          <w:color w:val="000000" w:themeColor="text1"/>
          <w:sz w:val="24"/>
          <w:szCs w:val="24"/>
        </w:rPr>
        <w:t xml:space="preserve">it </w:t>
      </w:r>
      <w:r w:rsidRPr="007E7410">
        <w:rPr>
          <w:color w:val="000000" w:themeColor="text1"/>
          <w:sz w:val="24"/>
          <w:szCs w:val="24"/>
        </w:rPr>
        <w:t>allows reviewing raw price data at the commodity, visit, governorate, region, detecting and correcting price errors, in addition to estimating and calculating missing data at the commodity level.</w:t>
      </w:r>
    </w:p>
    <w:p w:rsidR="00DA3438" w:rsidRPr="007E7410" w:rsidRDefault="00DA3438" w:rsidP="00DA3438">
      <w:pPr>
        <w:bidi w:val="0"/>
        <w:jc w:val="both"/>
        <w:rPr>
          <w:color w:val="000000" w:themeColor="text1"/>
          <w:sz w:val="24"/>
          <w:szCs w:val="24"/>
        </w:rPr>
      </w:pPr>
    </w:p>
    <w:p w:rsidR="00B14B20" w:rsidRPr="007E7410" w:rsidRDefault="00B14B20" w:rsidP="00B14B20">
      <w:pPr>
        <w:bidi w:val="0"/>
        <w:jc w:val="both"/>
        <w:rPr>
          <w:b/>
          <w:bCs/>
          <w:color w:val="000000" w:themeColor="text1"/>
          <w:sz w:val="24"/>
          <w:szCs w:val="24"/>
          <w:rtl/>
        </w:rPr>
      </w:pPr>
      <w:r w:rsidRPr="007E7410">
        <w:rPr>
          <w:b/>
          <w:bCs/>
          <w:color w:val="000000" w:themeColor="text1"/>
          <w:sz w:val="24"/>
          <w:szCs w:val="24"/>
        </w:rPr>
        <w:t>3.7.3 Tabulation</w:t>
      </w:r>
    </w:p>
    <w:p w:rsidR="00B14B20" w:rsidRPr="007E7410" w:rsidRDefault="00B14B20" w:rsidP="00B14B20">
      <w:pPr>
        <w:autoSpaceDE/>
        <w:autoSpaceDN/>
        <w:bidi w:val="0"/>
        <w:jc w:val="both"/>
        <w:rPr>
          <w:color w:val="000000" w:themeColor="text1"/>
          <w:sz w:val="24"/>
        </w:rPr>
      </w:pPr>
      <w:r w:rsidRPr="007E7410">
        <w:rPr>
          <w:color w:val="000000" w:themeColor="text1"/>
          <w:sz w:val="24"/>
        </w:rPr>
        <w:t>After reviewing and checking the data, a report is prepared for the average prices for commodities at each region’s levels.  This file is then entered into the calculation file, which is an Excel file with mathematical equations used to calculate the indices</w:t>
      </w:r>
      <w:r w:rsidRPr="007E7410">
        <w:rPr>
          <w:color w:val="000000" w:themeColor="text1"/>
          <w:sz w:val="24"/>
          <w:szCs w:val="24"/>
        </w:rPr>
        <w:t xml:space="preserve"> by using the </w:t>
      </w:r>
      <w:r w:rsidR="00ED07D7" w:rsidRPr="007E7410">
        <w:rPr>
          <w:color w:val="000000" w:themeColor="text1"/>
          <w:sz w:val="24"/>
          <w:szCs w:val="24"/>
        </w:rPr>
        <w:t xml:space="preserve">Modified </w:t>
      </w:r>
      <w:proofErr w:type="spellStart"/>
      <w:r w:rsidRPr="007E7410">
        <w:rPr>
          <w:color w:val="000000" w:themeColor="text1"/>
          <w:sz w:val="24"/>
          <w:szCs w:val="24"/>
        </w:rPr>
        <w:t>Laspeyres</w:t>
      </w:r>
      <w:proofErr w:type="spellEnd"/>
      <w:r w:rsidRPr="007E7410">
        <w:rPr>
          <w:color w:val="000000" w:themeColor="text1"/>
          <w:sz w:val="24"/>
          <w:szCs w:val="24"/>
        </w:rPr>
        <w:t xml:space="preserve"> equation.</w:t>
      </w:r>
      <w:r w:rsidR="00943459" w:rsidRPr="007E7410">
        <w:rPr>
          <w:color w:val="000000" w:themeColor="text1"/>
          <w:sz w:val="24"/>
          <w:szCs w:val="24"/>
        </w:rPr>
        <w:t xml:space="preserve"> </w:t>
      </w:r>
      <w:r w:rsidRPr="007E7410">
        <w:rPr>
          <w:color w:val="000000" w:themeColor="text1"/>
          <w:sz w:val="24"/>
          <w:szCs w:val="24"/>
        </w:rPr>
        <w:t>This equation applies weighting through base-period quantities.  According to this equation, the index for each commodity is calculated first, then the elementary indices for each group are calculated and they are then weighted by base period quantity</w:t>
      </w:r>
      <w:r w:rsidR="00943459" w:rsidRPr="007E7410">
        <w:rPr>
          <w:color w:val="000000" w:themeColor="text1"/>
          <w:sz w:val="24"/>
          <w:szCs w:val="24"/>
        </w:rPr>
        <w:t xml:space="preserve"> </w:t>
      </w:r>
      <w:r w:rsidRPr="007E7410">
        <w:rPr>
          <w:color w:val="000000" w:themeColor="text1"/>
          <w:sz w:val="24"/>
          <w:szCs w:val="24"/>
        </w:rPr>
        <w:t>until it becomes possible to calculate the general price index.</w:t>
      </w:r>
    </w:p>
    <w:p w:rsidR="00B14B20" w:rsidRPr="007E7410" w:rsidRDefault="00B14B20" w:rsidP="00B14B20">
      <w:pPr>
        <w:autoSpaceDE/>
        <w:autoSpaceDN/>
        <w:bidi w:val="0"/>
        <w:jc w:val="both"/>
        <w:rPr>
          <w:color w:val="000000" w:themeColor="text1"/>
          <w:sz w:val="24"/>
        </w:rPr>
      </w:pPr>
    </w:p>
    <w:p w:rsidR="00B14B20" w:rsidRPr="007E7410" w:rsidRDefault="00B14B20" w:rsidP="00B14B20">
      <w:pPr>
        <w:autoSpaceDE/>
        <w:autoSpaceDN/>
        <w:bidi w:val="0"/>
        <w:jc w:val="both"/>
        <w:rPr>
          <w:color w:val="000000" w:themeColor="text1"/>
          <w:sz w:val="24"/>
        </w:rPr>
      </w:pPr>
      <w:r w:rsidRPr="007E7410">
        <w:rPr>
          <w:color w:val="000000" w:themeColor="text1"/>
          <w:sz w:val="24"/>
        </w:rPr>
        <w:t>After that, schedule records are filled into a table which is prepared for publication according to different classifications used for each index type, especially by main and sub-group components for each index.  The results are then drafted in the form of monthly, quarterly or annual press releases in Arabic and English enhanced by statistical charts and tables.</w:t>
      </w:r>
    </w:p>
    <w:p w:rsidR="00263E80" w:rsidRPr="007E7410" w:rsidRDefault="009F4F9A" w:rsidP="006A7DB7">
      <w:pPr>
        <w:autoSpaceDE/>
        <w:autoSpaceDN/>
        <w:bidi w:val="0"/>
        <w:jc w:val="center"/>
        <w:rPr>
          <w:color w:val="000000" w:themeColor="text1"/>
          <w:sz w:val="24"/>
          <w:szCs w:val="24"/>
        </w:rPr>
      </w:pPr>
      <w:r w:rsidRPr="007E7410">
        <w:rPr>
          <w:color w:val="000000" w:themeColor="text1"/>
          <w:sz w:val="24"/>
          <w:szCs w:val="24"/>
        </w:rPr>
        <w:br w:type="page"/>
      </w:r>
      <w:r w:rsidR="00087B6F" w:rsidRPr="007E7410">
        <w:rPr>
          <w:color w:val="000000" w:themeColor="text1"/>
          <w:sz w:val="24"/>
          <w:szCs w:val="24"/>
        </w:rPr>
        <w:lastRenderedPageBreak/>
        <w:t>Chapter Four</w:t>
      </w:r>
    </w:p>
    <w:p w:rsidR="00087B6F" w:rsidRPr="007E7410" w:rsidRDefault="00087B6F" w:rsidP="00ED07E6">
      <w:pPr>
        <w:autoSpaceDE/>
        <w:autoSpaceDN/>
        <w:bidi w:val="0"/>
        <w:jc w:val="center"/>
        <w:rPr>
          <w:color w:val="000000" w:themeColor="text1"/>
          <w:sz w:val="24"/>
          <w:szCs w:val="24"/>
          <w:rtl/>
        </w:rPr>
      </w:pPr>
    </w:p>
    <w:p w:rsidR="00263E80" w:rsidRPr="007E7410" w:rsidRDefault="00087B6F" w:rsidP="00ED07E6">
      <w:pPr>
        <w:bidi w:val="0"/>
        <w:jc w:val="center"/>
        <w:rPr>
          <w:rFonts w:cs="Simplified Arabic"/>
          <w:color w:val="000000" w:themeColor="text1"/>
          <w:sz w:val="28"/>
          <w:szCs w:val="28"/>
          <w:rtl/>
        </w:rPr>
      </w:pPr>
      <w:r w:rsidRPr="007E7410">
        <w:rPr>
          <w:rFonts w:cs="Simplified Arabic"/>
          <w:b/>
          <w:bCs/>
          <w:color w:val="000000" w:themeColor="text1"/>
          <w:sz w:val="28"/>
          <w:szCs w:val="28"/>
        </w:rPr>
        <w:t>Quality</w:t>
      </w:r>
    </w:p>
    <w:p w:rsidR="00AB0403" w:rsidRPr="007E7410" w:rsidRDefault="00AB0403" w:rsidP="00ED07E6">
      <w:pPr>
        <w:bidi w:val="0"/>
        <w:jc w:val="lowKashida"/>
        <w:rPr>
          <w:rFonts w:cs="Simplified Arabic"/>
          <w:color w:val="000000" w:themeColor="text1"/>
          <w:sz w:val="24"/>
          <w:szCs w:val="24"/>
        </w:rPr>
      </w:pPr>
    </w:p>
    <w:p w:rsidR="00120D89" w:rsidRPr="007E7410" w:rsidRDefault="00120D89" w:rsidP="00120D89">
      <w:pPr>
        <w:bidi w:val="0"/>
        <w:jc w:val="lowKashida"/>
        <w:rPr>
          <w:rFonts w:cs="Simplified Arabic"/>
          <w:color w:val="000000" w:themeColor="text1"/>
          <w:sz w:val="24"/>
          <w:szCs w:val="24"/>
        </w:rPr>
      </w:pPr>
      <w:r w:rsidRPr="007E7410">
        <w:rPr>
          <w:rFonts w:cs="Simplified Arabic"/>
          <w:color w:val="000000" w:themeColor="text1"/>
          <w:sz w:val="24"/>
          <w:szCs w:val="24"/>
        </w:rPr>
        <w:t>This chapter includes an overview of data accuracy which includes both sampling errors and non-sampling errors, as well as data comparison.</w:t>
      </w:r>
    </w:p>
    <w:p w:rsidR="00AB0403" w:rsidRPr="007E7410" w:rsidRDefault="00AB0403" w:rsidP="00ED07E6">
      <w:pPr>
        <w:bidi w:val="0"/>
        <w:jc w:val="both"/>
        <w:rPr>
          <w:b/>
          <w:bCs/>
          <w:color w:val="000000" w:themeColor="text1"/>
          <w:sz w:val="24"/>
          <w:szCs w:val="24"/>
        </w:rPr>
      </w:pPr>
    </w:p>
    <w:p w:rsidR="00120D89" w:rsidRPr="007E7410" w:rsidRDefault="00120D89" w:rsidP="00120D89">
      <w:pPr>
        <w:bidi w:val="0"/>
        <w:jc w:val="both"/>
        <w:rPr>
          <w:b/>
          <w:bCs/>
          <w:color w:val="000000" w:themeColor="text1"/>
          <w:sz w:val="24"/>
          <w:szCs w:val="24"/>
          <w:rtl/>
        </w:rPr>
      </w:pPr>
      <w:r w:rsidRPr="007E7410">
        <w:rPr>
          <w:b/>
          <w:bCs/>
          <w:color w:val="000000" w:themeColor="text1"/>
          <w:sz w:val="24"/>
          <w:szCs w:val="24"/>
        </w:rPr>
        <w:t xml:space="preserve">4.1 Accuracy </w:t>
      </w:r>
    </w:p>
    <w:p w:rsidR="00120D89" w:rsidRPr="007E7410" w:rsidRDefault="00120D89" w:rsidP="00D632AA">
      <w:pPr>
        <w:autoSpaceDE/>
        <w:autoSpaceDN/>
        <w:bidi w:val="0"/>
        <w:jc w:val="both"/>
        <w:rPr>
          <w:rFonts w:cs="Simplified Arabic"/>
          <w:color w:val="000000" w:themeColor="text1"/>
          <w:sz w:val="28"/>
          <w:szCs w:val="28"/>
          <w:rtl/>
        </w:rPr>
      </w:pPr>
      <w:r w:rsidRPr="007E7410">
        <w:rPr>
          <w:rFonts w:cs="Simplified Arabic"/>
          <w:color w:val="000000" w:themeColor="text1"/>
          <w:sz w:val="24"/>
          <w:szCs w:val="24"/>
        </w:rPr>
        <w:t xml:space="preserve">The price, quantity and value data for </w:t>
      </w:r>
      <w:r w:rsidR="00D632AA" w:rsidRPr="007E7410">
        <w:rPr>
          <w:rFonts w:cs="Simplified Arabic"/>
          <w:color w:val="000000" w:themeColor="text1"/>
          <w:sz w:val="24"/>
          <w:szCs w:val="24"/>
        </w:rPr>
        <w:t>2024</w:t>
      </w:r>
      <w:r w:rsidRPr="007E7410">
        <w:rPr>
          <w:rFonts w:cs="Simplified Arabic"/>
          <w:color w:val="000000" w:themeColor="text1"/>
          <w:sz w:val="24"/>
          <w:szCs w:val="24"/>
        </w:rPr>
        <w:t xml:space="preserve"> were collected using sampling methods, so that these prices and quantities are exposed to sampling errors and non-sampling errors.</w:t>
      </w:r>
    </w:p>
    <w:p w:rsidR="00AB0403" w:rsidRPr="007E7410" w:rsidRDefault="00AB0403" w:rsidP="00ED07E6">
      <w:pPr>
        <w:autoSpaceDE/>
        <w:autoSpaceDN/>
        <w:bidi w:val="0"/>
        <w:rPr>
          <w:color w:val="000000" w:themeColor="text1"/>
          <w:sz w:val="24"/>
          <w:szCs w:val="24"/>
          <w:rtl/>
        </w:rPr>
      </w:pPr>
    </w:p>
    <w:p w:rsidR="00120D89" w:rsidRPr="007E7410" w:rsidRDefault="00120D89" w:rsidP="00120D89">
      <w:pPr>
        <w:bidi w:val="0"/>
        <w:jc w:val="both"/>
        <w:rPr>
          <w:b/>
          <w:bCs/>
          <w:color w:val="000000" w:themeColor="text1"/>
          <w:sz w:val="24"/>
          <w:szCs w:val="24"/>
          <w:rtl/>
        </w:rPr>
      </w:pPr>
      <w:r w:rsidRPr="007E7410">
        <w:rPr>
          <w:b/>
          <w:bCs/>
          <w:color w:val="000000" w:themeColor="text1"/>
          <w:sz w:val="24"/>
          <w:szCs w:val="24"/>
        </w:rPr>
        <w:t>4.1.1 Sampling Errors</w:t>
      </w:r>
    </w:p>
    <w:p w:rsidR="00120D89" w:rsidRPr="007E7410" w:rsidRDefault="00120D89" w:rsidP="00ED07D7">
      <w:pPr>
        <w:pStyle w:val="Header"/>
        <w:tabs>
          <w:tab w:val="clear" w:pos="4153"/>
          <w:tab w:val="clear" w:pos="8306"/>
        </w:tabs>
        <w:bidi w:val="0"/>
        <w:jc w:val="lowKashida"/>
        <w:rPr>
          <w:rFonts w:cs="Simplified Arabic"/>
          <w:color w:val="000000" w:themeColor="text1"/>
          <w:sz w:val="24"/>
          <w:szCs w:val="24"/>
        </w:rPr>
      </w:pPr>
      <w:r w:rsidRPr="007E7410">
        <w:rPr>
          <w:rFonts w:cs="Simplified Arabic"/>
          <w:color w:val="000000" w:themeColor="text1"/>
          <w:sz w:val="24"/>
          <w:szCs w:val="24"/>
        </w:rPr>
        <w:t xml:space="preserve">The findings of the survey may be affected by sampling errors due to the use of samples in conducting the survey rather than total enumeration of the units of the target population, which increases the chances of variances between the actual values we expect to obtain from the data if we had conducted the survey using total enumeration. The computation of differences between the most important key goods showed that the </w:t>
      </w:r>
      <w:r w:rsidRPr="007E7410">
        <w:rPr>
          <w:color w:val="000000" w:themeColor="text1"/>
          <w:sz w:val="24"/>
          <w:szCs w:val="24"/>
        </w:rPr>
        <w:t>variation</w:t>
      </w:r>
      <w:r w:rsidRPr="007E7410">
        <w:rPr>
          <w:rFonts w:cs="Simplified Arabic"/>
          <w:color w:val="000000" w:themeColor="text1"/>
          <w:sz w:val="24"/>
          <w:szCs w:val="24"/>
        </w:rPr>
        <w:t xml:space="preserve"> of these goods differs due to the specialty of each survey.</w:t>
      </w:r>
      <w:r w:rsidR="00943459" w:rsidRPr="007E7410">
        <w:rPr>
          <w:rFonts w:cs="Simplified Arabic"/>
          <w:color w:val="000000" w:themeColor="text1"/>
          <w:sz w:val="24"/>
          <w:szCs w:val="24"/>
        </w:rPr>
        <w:t xml:space="preserve"> </w:t>
      </w:r>
      <w:r w:rsidRPr="007E7410">
        <w:rPr>
          <w:rFonts w:cs="Simplified Arabic"/>
          <w:color w:val="000000" w:themeColor="text1"/>
          <w:sz w:val="24"/>
          <w:szCs w:val="24"/>
        </w:rPr>
        <w:t xml:space="preserve">For example, for the CPI, the </w:t>
      </w:r>
      <w:r w:rsidRPr="007E7410">
        <w:rPr>
          <w:color w:val="000000" w:themeColor="text1"/>
          <w:sz w:val="24"/>
          <w:szCs w:val="24"/>
        </w:rPr>
        <w:t>variation</w:t>
      </w:r>
      <w:r w:rsidRPr="007E7410">
        <w:rPr>
          <w:rFonts w:cs="Simplified Arabic"/>
          <w:color w:val="000000" w:themeColor="text1"/>
          <w:sz w:val="24"/>
          <w:szCs w:val="24"/>
        </w:rPr>
        <w:t xml:space="preserve"> between its goods was </w:t>
      </w:r>
      <w:r w:rsidR="00ED07D7" w:rsidRPr="007E7410">
        <w:rPr>
          <w:rFonts w:cs="Simplified Arabic"/>
          <w:color w:val="000000" w:themeColor="text1"/>
          <w:sz w:val="24"/>
          <w:szCs w:val="24"/>
        </w:rPr>
        <w:t>very high</w:t>
      </w:r>
      <w:r w:rsidR="00943459" w:rsidRPr="007E7410">
        <w:rPr>
          <w:rFonts w:cs="Simplified Arabic"/>
          <w:color w:val="000000" w:themeColor="text1"/>
          <w:sz w:val="24"/>
          <w:szCs w:val="24"/>
        </w:rPr>
        <w:t xml:space="preserve"> </w:t>
      </w:r>
      <w:r w:rsidRPr="007E7410">
        <w:rPr>
          <w:color w:val="000000" w:themeColor="text1"/>
          <w:sz w:val="24"/>
          <w:szCs w:val="24"/>
        </w:rPr>
        <w:t xml:space="preserve">during </w:t>
      </w:r>
      <w:r w:rsidR="00D632AA" w:rsidRPr="007E7410">
        <w:rPr>
          <w:color w:val="000000" w:themeColor="text1"/>
          <w:sz w:val="24"/>
          <w:szCs w:val="24"/>
        </w:rPr>
        <w:t>2024</w:t>
      </w:r>
      <w:r w:rsidRPr="007E7410">
        <w:rPr>
          <w:rFonts w:cs="Simplified Arabic"/>
          <w:color w:val="000000" w:themeColor="text1"/>
          <w:sz w:val="24"/>
          <w:szCs w:val="24"/>
        </w:rPr>
        <w:t xml:space="preserve">. The variance of the key goods in the computed and disseminated CPI survey that was carried out on the Palestine level was for reasons related to sample design and variance calculation of different indicators since there was a difficulty in the dissemination of results by governorates due to lack of weights. </w:t>
      </w:r>
    </w:p>
    <w:p w:rsidR="00263E80" w:rsidRPr="007E7410" w:rsidRDefault="00263E80" w:rsidP="00ED07E6">
      <w:pPr>
        <w:bidi w:val="0"/>
        <w:rPr>
          <w:b/>
          <w:bCs/>
          <w:color w:val="000000" w:themeColor="text1"/>
          <w:sz w:val="24"/>
          <w:szCs w:val="24"/>
          <w:rtl/>
        </w:rPr>
      </w:pPr>
    </w:p>
    <w:p w:rsidR="00120D89" w:rsidRPr="007E7410" w:rsidRDefault="00120D89" w:rsidP="00120D89">
      <w:pPr>
        <w:bidi w:val="0"/>
        <w:jc w:val="both"/>
        <w:rPr>
          <w:b/>
          <w:bCs/>
          <w:color w:val="000000" w:themeColor="text1"/>
          <w:sz w:val="24"/>
          <w:szCs w:val="24"/>
          <w:rtl/>
        </w:rPr>
      </w:pPr>
      <w:r w:rsidRPr="007E7410">
        <w:rPr>
          <w:b/>
          <w:bCs/>
          <w:color w:val="000000" w:themeColor="text1"/>
          <w:sz w:val="24"/>
          <w:szCs w:val="24"/>
        </w:rPr>
        <w:t>4.1.2 Non-Sampling Errors</w:t>
      </w:r>
    </w:p>
    <w:p w:rsidR="00120D89" w:rsidRPr="007E7410" w:rsidRDefault="00120D89" w:rsidP="00120D89">
      <w:pPr>
        <w:pStyle w:val="Header"/>
        <w:tabs>
          <w:tab w:val="clear" w:pos="4153"/>
          <w:tab w:val="clear" w:pos="8306"/>
        </w:tabs>
        <w:bidi w:val="0"/>
        <w:jc w:val="lowKashida"/>
        <w:rPr>
          <w:rFonts w:cs="Simplified Arabic"/>
          <w:color w:val="000000" w:themeColor="text1"/>
          <w:sz w:val="24"/>
          <w:szCs w:val="24"/>
        </w:rPr>
      </w:pPr>
      <w:r w:rsidRPr="007E7410">
        <w:rPr>
          <w:rFonts w:cs="Simplified Arabic"/>
          <w:color w:val="000000" w:themeColor="text1"/>
          <w:sz w:val="24"/>
          <w:szCs w:val="24"/>
        </w:rPr>
        <w:t>Non-sampling errors are probable at all stages of data collection or data entry.  Non-sampling errors include:</w:t>
      </w:r>
    </w:p>
    <w:p w:rsidR="00120D89" w:rsidRPr="007E7410" w:rsidRDefault="00120D89" w:rsidP="00D632AA">
      <w:pPr>
        <w:pStyle w:val="Header"/>
        <w:numPr>
          <w:ilvl w:val="0"/>
          <w:numId w:val="34"/>
        </w:numPr>
        <w:tabs>
          <w:tab w:val="clear" w:pos="720"/>
          <w:tab w:val="clear" w:pos="4153"/>
          <w:tab w:val="clear" w:pos="8306"/>
        </w:tabs>
        <w:autoSpaceDE/>
        <w:autoSpaceDN/>
        <w:bidi w:val="0"/>
        <w:ind w:left="426" w:right="0" w:hanging="284"/>
        <w:jc w:val="lowKashida"/>
        <w:rPr>
          <w:rFonts w:cs="Simplified Arabic"/>
          <w:color w:val="000000" w:themeColor="text1"/>
          <w:sz w:val="24"/>
          <w:szCs w:val="24"/>
        </w:rPr>
      </w:pPr>
      <w:r w:rsidRPr="007E7410">
        <w:rPr>
          <w:rFonts w:cs="Simplified Arabic"/>
          <w:color w:val="000000" w:themeColor="text1"/>
          <w:sz w:val="24"/>
          <w:szCs w:val="24"/>
        </w:rPr>
        <w:t xml:space="preserve">Non-response errors: </w:t>
      </w:r>
      <w:r w:rsidR="00C96BCD" w:rsidRPr="007E7410">
        <w:rPr>
          <w:rFonts w:cs="Simplified Arabic"/>
          <w:color w:val="000000" w:themeColor="text1"/>
          <w:sz w:val="24"/>
          <w:szCs w:val="24"/>
        </w:rPr>
        <w:t>t</w:t>
      </w:r>
      <w:r w:rsidRPr="007E7410">
        <w:rPr>
          <w:rFonts w:cs="Simplified Arabic"/>
          <w:color w:val="000000" w:themeColor="text1"/>
          <w:sz w:val="24"/>
          <w:szCs w:val="24"/>
        </w:rPr>
        <w:t xml:space="preserve">he selected sources demonstrated a significant cooperation with interviewers; </w:t>
      </w:r>
      <w:r w:rsidR="00C96BCD" w:rsidRPr="007E7410">
        <w:rPr>
          <w:rFonts w:cs="Simplified Arabic"/>
          <w:color w:val="000000" w:themeColor="text1"/>
          <w:sz w:val="24"/>
          <w:szCs w:val="24"/>
        </w:rPr>
        <w:t>so,</w:t>
      </w:r>
      <w:r w:rsidRPr="007E7410">
        <w:rPr>
          <w:rFonts w:cs="Simplified Arabic"/>
          <w:color w:val="000000" w:themeColor="text1"/>
          <w:sz w:val="24"/>
          <w:szCs w:val="24"/>
        </w:rPr>
        <w:t xml:space="preserve"> there wasn’t any case of non-response reported during </w:t>
      </w:r>
      <w:r w:rsidR="00D632AA" w:rsidRPr="007E7410">
        <w:rPr>
          <w:rFonts w:cs="Simplified Arabic"/>
          <w:color w:val="000000" w:themeColor="text1"/>
          <w:sz w:val="24"/>
          <w:szCs w:val="24"/>
        </w:rPr>
        <w:t>2024</w:t>
      </w:r>
      <w:r w:rsidRPr="007E7410">
        <w:rPr>
          <w:rFonts w:cs="Simplified Arabic"/>
          <w:color w:val="000000" w:themeColor="text1"/>
          <w:sz w:val="24"/>
          <w:szCs w:val="24"/>
        </w:rPr>
        <w:t>.</w:t>
      </w:r>
    </w:p>
    <w:p w:rsidR="00120D89" w:rsidRPr="007E7410" w:rsidRDefault="00120D89" w:rsidP="00120D89">
      <w:pPr>
        <w:pStyle w:val="Header"/>
        <w:numPr>
          <w:ilvl w:val="0"/>
          <w:numId w:val="34"/>
        </w:numPr>
        <w:tabs>
          <w:tab w:val="clear" w:pos="720"/>
          <w:tab w:val="clear" w:pos="4153"/>
          <w:tab w:val="clear" w:pos="8306"/>
        </w:tabs>
        <w:autoSpaceDE/>
        <w:autoSpaceDN/>
        <w:bidi w:val="0"/>
        <w:ind w:left="426" w:right="0" w:hanging="284"/>
        <w:jc w:val="lowKashida"/>
        <w:rPr>
          <w:rFonts w:cs="Simplified Arabic"/>
          <w:color w:val="000000" w:themeColor="text1"/>
          <w:sz w:val="24"/>
          <w:szCs w:val="24"/>
        </w:rPr>
      </w:pPr>
      <w:r w:rsidRPr="007E7410">
        <w:rPr>
          <w:rFonts w:cs="Simplified Arabic"/>
          <w:color w:val="000000" w:themeColor="text1"/>
          <w:sz w:val="24"/>
          <w:szCs w:val="24"/>
        </w:rPr>
        <w:t xml:space="preserve">Response errors (respondent), interviewing errors (interviewer), and data entry errors: </w:t>
      </w:r>
      <w:r w:rsidR="00C96BCD" w:rsidRPr="007E7410">
        <w:rPr>
          <w:rFonts w:cs="Simplified Arabic"/>
          <w:color w:val="000000" w:themeColor="text1"/>
          <w:sz w:val="24"/>
          <w:szCs w:val="24"/>
        </w:rPr>
        <w:t>t</w:t>
      </w:r>
      <w:r w:rsidRPr="007E7410">
        <w:rPr>
          <w:rFonts w:cs="Simplified Arabic"/>
          <w:color w:val="000000" w:themeColor="text1"/>
          <w:sz w:val="24"/>
          <w:szCs w:val="24"/>
        </w:rPr>
        <w:t xml:space="preserve">o avoid these types of errors and reduce their effect to a minimum, project managers adopted a number of procedures, including the following: </w:t>
      </w:r>
    </w:p>
    <w:p w:rsidR="00120D89" w:rsidRPr="007E7410" w:rsidRDefault="00120D89" w:rsidP="00120D89">
      <w:pPr>
        <w:pStyle w:val="Header"/>
        <w:numPr>
          <w:ilvl w:val="0"/>
          <w:numId w:val="35"/>
        </w:numPr>
        <w:tabs>
          <w:tab w:val="clear" w:pos="4153"/>
          <w:tab w:val="clear" w:pos="8306"/>
        </w:tabs>
        <w:autoSpaceDE/>
        <w:autoSpaceDN/>
        <w:bidi w:val="0"/>
        <w:ind w:right="0"/>
        <w:jc w:val="lowKashida"/>
        <w:rPr>
          <w:rFonts w:cs="Simplified Arabic"/>
          <w:color w:val="000000" w:themeColor="text1"/>
          <w:sz w:val="24"/>
          <w:szCs w:val="24"/>
        </w:rPr>
      </w:pPr>
      <w:r w:rsidRPr="007E7410">
        <w:rPr>
          <w:rFonts w:cs="Simplified Arabic"/>
          <w:color w:val="000000" w:themeColor="text1"/>
          <w:sz w:val="24"/>
          <w:szCs w:val="24"/>
        </w:rPr>
        <w:t>More than one visit was made to every source to explain the objectives of the survey and emphasize the confidentiality of the data.  The visits to data sources contributed to empowering relations, cooperation, and the verification of data accuracy.</w:t>
      </w:r>
    </w:p>
    <w:p w:rsidR="00120D89" w:rsidRPr="007E7410" w:rsidRDefault="00120D89" w:rsidP="00120D89">
      <w:pPr>
        <w:pStyle w:val="Header"/>
        <w:numPr>
          <w:ilvl w:val="0"/>
          <w:numId w:val="35"/>
        </w:numPr>
        <w:tabs>
          <w:tab w:val="clear" w:pos="4153"/>
          <w:tab w:val="clear" w:pos="8306"/>
        </w:tabs>
        <w:autoSpaceDE/>
        <w:autoSpaceDN/>
        <w:bidi w:val="0"/>
        <w:ind w:right="0"/>
        <w:jc w:val="lowKashida"/>
        <w:rPr>
          <w:rFonts w:cs="Simplified Arabic"/>
          <w:color w:val="000000" w:themeColor="text1"/>
          <w:sz w:val="24"/>
          <w:szCs w:val="24"/>
        </w:rPr>
      </w:pPr>
      <w:r w:rsidRPr="007E7410">
        <w:rPr>
          <w:rFonts w:cs="Simplified Arabic"/>
          <w:color w:val="000000" w:themeColor="text1"/>
          <w:sz w:val="24"/>
          <w:szCs w:val="24"/>
        </w:rPr>
        <w:t xml:space="preserve">Interviewer errors: </w:t>
      </w:r>
      <w:r w:rsidR="00C96BCD" w:rsidRPr="007E7410">
        <w:rPr>
          <w:rFonts w:cs="Simplified Arabic"/>
          <w:color w:val="000000" w:themeColor="text1"/>
          <w:sz w:val="24"/>
          <w:szCs w:val="24"/>
        </w:rPr>
        <w:t>a</w:t>
      </w:r>
      <w:r w:rsidRPr="007E7410">
        <w:rPr>
          <w:rFonts w:cs="Simplified Arabic"/>
          <w:color w:val="000000" w:themeColor="text1"/>
          <w:sz w:val="24"/>
          <w:szCs w:val="24"/>
        </w:rPr>
        <w:t xml:space="preserve"> number of procedures were taken to ensure data accuracy throughout the process of field data compilation: </w:t>
      </w:r>
    </w:p>
    <w:p w:rsidR="00120D89" w:rsidRPr="007E7410" w:rsidRDefault="00120D89" w:rsidP="00120D89">
      <w:pPr>
        <w:pStyle w:val="Header"/>
        <w:numPr>
          <w:ilvl w:val="1"/>
          <w:numId w:val="35"/>
        </w:numPr>
        <w:tabs>
          <w:tab w:val="clear" w:pos="1440"/>
          <w:tab w:val="clear" w:pos="4153"/>
          <w:tab w:val="clear" w:pos="8306"/>
        </w:tabs>
        <w:autoSpaceDE/>
        <w:autoSpaceDN/>
        <w:bidi w:val="0"/>
        <w:ind w:left="993" w:right="0" w:hanging="284"/>
        <w:jc w:val="lowKashida"/>
        <w:rPr>
          <w:rFonts w:cs="Simplified Arabic"/>
          <w:color w:val="000000" w:themeColor="text1"/>
          <w:sz w:val="24"/>
          <w:szCs w:val="24"/>
        </w:rPr>
      </w:pPr>
      <w:r w:rsidRPr="007E7410">
        <w:rPr>
          <w:rFonts w:cs="Simplified Arabic"/>
          <w:color w:val="000000" w:themeColor="text1"/>
          <w:sz w:val="24"/>
          <w:szCs w:val="24"/>
        </w:rPr>
        <w:t>Interviewers were selected based on educational qualification, competence, and assessment. Interviewers were trained theoretically and practically on the questionnaire.</w:t>
      </w:r>
    </w:p>
    <w:p w:rsidR="00120D89" w:rsidRPr="007E7410" w:rsidRDefault="00120D89" w:rsidP="00120D89">
      <w:pPr>
        <w:pStyle w:val="Header"/>
        <w:numPr>
          <w:ilvl w:val="1"/>
          <w:numId w:val="35"/>
        </w:numPr>
        <w:tabs>
          <w:tab w:val="clear" w:pos="1440"/>
          <w:tab w:val="clear" w:pos="4153"/>
          <w:tab w:val="clear" w:pos="8306"/>
        </w:tabs>
        <w:autoSpaceDE/>
        <w:autoSpaceDN/>
        <w:bidi w:val="0"/>
        <w:ind w:left="993" w:right="0" w:hanging="284"/>
        <w:jc w:val="lowKashida"/>
        <w:rPr>
          <w:rFonts w:cs="Simplified Arabic"/>
          <w:color w:val="000000" w:themeColor="text1"/>
          <w:sz w:val="24"/>
          <w:szCs w:val="24"/>
        </w:rPr>
      </w:pPr>
      <w:r w:rsidRPr="007E7410">
        <w:rPr>
          <w:rFonts w:cs="Simplified Arabic"/>
          <w:color w:val="000000" w:themeColor="text1"/>
          <w:sz w:val="24"/>
          <w:szCs w:val="24"/>
        </w:rPr>
        <w:t xml:space="preserve">Meetings </w:t>
      </w:r>
      <w:proofErr w:type="gramStart"/>
      <w:r w:rsidRPr="007E7410">
        <w:rPr>
          <w:rFonts w:cs="Simplified Arabic"/>
          <w:color w:val="000000" w:themeColor="text1"/>
          <w:sz w:val="24"/>
          <w:szCs w:val="24"/>
        </w:rPr>
        <w:t>were held</w:t>
      </w:r>
      <w:proofErr w:type="gramEnd"/>
      <w:r w:rsidRPr="007E7410">
        <w:rPr>
          <w:rFonts w:cs="Simplified Arabic"/>
          <w:color w:val="000000" w:themeColor="text1"/>
          <w:sz w:val="24"/>
          <w:szCs w:val="24"/>
        </w:rPr>
        <w:t xml:space="preserve"> to remind interviewers of instructions. In addition, explanatory notes were supplied with the surveys.</w:t>
      </w:r>
    </w:p>
    <w:p w:rsidR="00120D89" w:rsidRPr="007E7410" w:rsidRDefault="00120D89" w:rsidP="00120D89">
      <w:pPr>
        <w:pStyle w:val="Header"/>
        <w:numPr>
          <w:ilvl w:val="0"/>
          <w:numId w:val="35"/>
        </w:numPr>
        <w:tabs>
          <w:tab w:val="clear" w:pos="4153"/>
          <w:tab w:val="clear" w:pos="8306"/>
        </w:tabs>
        <w:autoSpaceDE/>
        <w:autoSpaceDN/>
        <w:bidi w:val="0"/>
        <w:ind w:right="0"/>
        <w:jc w:val="lowKashida"/>
        <w:rPr>
          <w:rFonts w:cs="Simplified Arabic"/>
          <w:color w:val="000000" w:themeColor="text1"/>
          <w:sz w:val="24"/>
          <w:szCs w:val="24"/>
        </w:rPr>
      </w:pPr>
      <w:r w:rsidRPr="007E7410">
        <w:rPr>
          <w:rFonts w:cs="Simplified Arabic"/>
          <w:color w:val="000000" w:themeColor="text1"/>
          <w:sz w:val="24"/>
          <w:szCs w:val="24"/>
        </w:rPr>
        <w:t xml:space="preserve">A number of procedures were taken to verify data quality and consistency and ensure data accuracy for the data collected by a questioner throughout processing and data entry (knowing that data collected through paper questionnaires did not exceed 5%): </w:t>
      </w:r>
    </w:p>
    <w:p w:rsidR="00120D89" w:rsidRPr="007E7410" w:rsidRDefault="00120D89" w:rsidP="00120D89">
      <w:pPr>
        <w:pStyle w:val="Header"/>
        <w:numPr>
          <w:ilvl w:val="1"/>
          <w:numId w:val="35"/>
        </w:numPr>
        <w:tabs>
          <w:tab w:val="clear" w:pos="1440"/>
          <w:tab w:val="clear" w:pos="4153"/>
          <w:tab w:val="clear" w:pos="8306"/>
        </w:tabs>
        <w:autoSpaceDE/>
        <w:autoSpaceDN/>
        <w:bidi w:val="0"/>
        <w:ind w:left="993" w:right="0" w:hanging="284"/>
        <w:jc w:val="lowKashida"/>
        <w:rPr>
          <w:rFonts w:cs="Simplified Arabic"/>
          <w:color w:val="000000" w:themeColor="text1"/>
          <w:sz w:val="24"/>
          <w:szCs w:val="24"/>
        </w:rPr>
      </w:pPr>
      <w:r w:rsidRPr="007E7410">
        <w:rPr>
          <w:rFonts w:cs="Simplified Arabic"/>
          <w:color w:val="000000" w:themeColor="text1"/>
          <w:sz w:val="24"/>
          <w:szCs w:val="24"/>
        </w:rPr>
        <w:t>Data entry staff was selected from among specialists in computer programming and were fully trained on the entry programs.</w:t>
      </w:r>
    </w:p>
    <w:p w:rsidR="00120D89" w:rsidRPr="007E7410" w:rsidRDefault="00120D89" w:rsidP="00120D89">
      <w:pPr>
        <w:pStyle w:val="Header"/>
        <w:numPr>
          <w:ilvl w:val="1"/>
          <w:numId w:val="35"/>
        </w:numPr>
        <w:tabs>
          <w:tab w:val="clear" w:pos="1440"/>
          <w:tab w:val="clear" w:pos="4153"/>
          <w:tab w:val="clear" w:pos="8306"/>
        </w:tabs>
        <w:autoSpaceDE/>
        <w:autoSpaceDN/>
        <w:bidi w:val="0"/>
        <w:ind w:left="993" w:right="0" w:hanging="284"/>
        <w:jc w:val="lowKashida"/>
        <w:rPr>
          <w:rFonts w:cs="Simplified Arabic"/>
          <w:color w:val="000000" w:themeColor="text1"/>
          <w:sz w:val="24"/>
          <w:szCs w:val="24"/>
        </w:rPr>
      </w:pPr>
      <w:r w:rsidRPr="007E7410">
        <w:rPr>
          <w:rFonts w:cs="Simplified Arabic"/>
          <w:color w:val="000000" w:themeColor="text1"/>
          <w:sz w:val="24"/>
          <w:szCs w:val="24"/>
        </w:rPr>
        <w:t xml:space="preserve">Data verification </w:t>
      </w:r>
      <w:proofErr w:type="gramStart"/>
      <w:r w:rsidRPr="007E7410">
        <w:rPr>
          <w:rFonts w:cs="Simplified Arabic"/>
          <w:color w:val="000000" w:themeColor="text1"/>
          <w:sz w:val="24"/>
          <w:szCs w:val="24"/>
        </w:rPr>
        <w:t>was carried out</w:t>
      </w:r>
      <w:proofErr w:type="gramEnd"/>
      <w:r w:rsidRPr="007E7410">
        <w:rPr>
          <w:rFonts w:cs="Simplified Arabic"/>
          <w:color w:val="000000" w:themeColor="text1"/>
          <w:sz w:val="24"/>
          <w:szCs w:val="24"/>
        </w:rPr>
        <w:t xml:space="preserve"> for 10% of the entered questionnaires to ensure that data entry staff had entered data correctly and in accordance with the provisions of the questionnaire. The result of the verification was consistent with the original data to a degree of 100%. </w:t>
      </w:r>
    </w:p>
    <w:p w:rsidR="00120D89" w:rsidRPr="007E7410" w:rsidRDefault="00120D89" w:rsidP="00120D89">
      <w:pPr>
        <w:pStyle w:val="Header"/>
        <w:numPr>
          <w:ilvl w:val="1"/>
          <w:numId w:val="35"/>
        </w:numPr>
        <w:tabs>
          <w:tab w:val="clear" w:pos="1440"/>
          <w:tab w:val="clear" w:pos="4153"/>
          <w:tab w:val="clear" w:pos="8306"/>
        </w:tabs>
        <w:autoSpaceDE/>
        <w:autoSpaceDN/>
        <w:bidi w:val="0"/>
        <w:ind w:left="993" w:right="0" w:hanging="284"/>
        <w:jc w:val="lowKashida"/>
        <w:rPr>
          <w:rFonts w:cs="Simplified Arabic"/>
          <w:color w:val="000000" w:themeColor="text1"/>
          <w:sz w:val="24"/>
          <w:szCs w:val="24"/>
        </w:rPr>
      </w:pPr>
      <w:r w:rsidRPr="007E7410">
        <w:rPr>
          <w:rFonts w:cs="Simplified Arabic"/>
          <w:color w:val="000000" w:themeColor="text1"/>
          <w:sz w:val="24"/>
          <w:szCs w:val="24"/>
        </w:rPr>
        <w:lastRenderedPageBreak/>
        <w:t>The files of the entered data were received, examined, and reviewed by project managers before findings were extracted.  Project managers carried out many checks on data logic and coherence, such as comparing the data of the current month with that of the previous month, and comparing the data of sources and between governorates.</w:t>
      </w:r>
    </w:p>
    <w:p w:rsidR="00120D89" w:rsidRPr="007E7410" w:rsidRDefault="00120D89" w:rsidP="00120D89">
      <w:pPr>
        <w:pStyle w:val="Header"/>
        <w:numPr>
          <w:ilvl w:val="0"/>
          <w:numId w:val="35"/>
        </w:numPr>
        <w:tabs>
          <w:tab w:val="clear" w:pos="4153"/>
          <w:tab w:val="clear" w:pos="8306"/>
        </w:tabs>
        <w:autoSpaceDE/>
        <w:autoSpaceDN/>
        <w:bidi w:val="0"/>
        <w:ind w:left="993" w:right="0" w:hanging="284"/>
        <w:jc w:val="both"/>
        <w:rPr>
          <w:rFonts w:cs="Simplified Arabic"/>
          <w:color w:val="000000" w:themeColor="text1"/>
          <w:sz w:val="24"/>
          <w:szCs w:val="24"/>
        </w:rPr>
      </w:pPr>
      <w:r w:rsidRPr="007E7410">
        <w:rPr>
          <w:rFonts w:cs="Simplified Arabic"/>
          <w:color w:val="000000" w:themeColor="text1"/>
          <w:sz w:val="24"/>
          <w:szCs w:val="24"/>
        </w:rPr>
        <w:t xml:space="preserve">Data collected by </w:t>
      </w:r>
      <w:r w:rsidRPr="007E7410">
        <w:rPr>
          <w:color w:val="000000" w:themeColor="text1"/>
          <w:sz w:val="24"/>
        </w:rPr>
        <w:t>tablet devices</w:t>
      </w:r>
      <w:r w:rsidRPr="007E7410">
        <w:rPr>
          <w:rFonts w:cs="Simplified Arabic"/>
          <w:color w:val="000000" w:themeColor="text1"/>
          <w:sz w:val="24"/>
          <w:szCs w:val="24"/>
        </w:rPr>
        <w:t xml:space="preserve"> were checked for consistency and accuracy by applying rules at item level to be checked. </w:t>
      </w:r>
    </w:p>
    <w:p w:rsidR="00263E80" w:rsidRPr="007E7410" w:rsidRDefault="00263E80" w:rsidP="00ED07E6">
      <w:pPr>
        <w:bidi w:val="0"/>
        <w:rPr>
          <w:b/>
          <w:bCs/>
          <w:color w:val="000000" w:themeColor="text1"/>
          <w:sz w:val="24"/>
          <w:szCs w:val="24"/>
          <w:rtl/>
        </w:rPr>
      </w:pPr>
    </w:p>
    <w:p w:rsidR="005708E8" w:rsidRPr="007E7410" w:rsidRDefault="007074D1" w:rsidP="00CB035A">
      <w:pPr>
        <w:bidi w:val="0"/>
        <w:jc w:val="both"/>
        <w:rPr>
          <w:b/>
          <w:bCs/>
          <w:color w:val="000000" w:themeColor="text1"/>
          <w:sz w:val="24"/>
          <w:szCs w:val="24"/>
          <w:rtl/>
        </w:rPr>
      </w:pPr>
      <w:r w:rsidRPr="007E7410">
        <w:rPr>
          <w:b/>
          <w:bCs/>
          <w:color w:val="000000" w:themeColor="text1"/>
          <w:sz w:val="24"/>
          <w:szCs w:val="24"/>
        </w:rPr>
        <w:t>4.1.3 Other</w:t>
      </w:r>
      <w:r w:rsidR="00943459" w:rsidRPr="007E7410">
        <w:rPr>
          <w:b/>
          <w:bCs/>
          <w:color w:val="000000" w:themeColor="text1"/>
          <w:sz w:val="24"/>
          <w:szCs w:val="24"/>
        </w:rPr>
        <w:t xml:space="preserve"> </w:t>
      </w:r>
      <w:r w:rsidR="00CB035A" w:rsidRPr="007E7410">
        <w:rPr>
          <w:b/>
          <w:bCs/>
          <w:color w:val="000000" w:themeColor="text1"/>
          <w:sz w:val="24"/>
          <w:szCs w:val="24"/>
        </w:rPr>
        <w:t>A</w:t>
      </w:r>
      <w:r w:rsidR="004D651F" w:rsidRPr="007E7410">
        <w:rPr>
          <w:b/>
          <w:bCs/>
          <w:color w:val="000000" w:themeColor="text1"/>
          <w:sz w:val="24"/>
          <w:szCs w:val="24"/>
        </w:rPr>
        <w:t xml:space="preserve">ctions </w:t>
      </w:r>
      <w:r w:rsidR="00CB035A" w:rsidRPr="007E7410">
        <w:rPr>
          <w:b/>
          <w:bCs/>
          <w:color w:val="000000" w:themeColor="text1"/>
          <w:sz w:val="24"/>
          <w:szCs w:val="24"/>
        </w:rPr>
        <w:t>C</w:t>
      </w:r>
      <w:r w:rsidR="00494E24" w:rsidRPr="007E7410">
        <w:rPr>
          <w:b/>
          <w:bCs/>
          <w:color w:val="000000" w:themeColor="text1"/>
          <w:sz w:val="24"/>
          <w:szCs w:val="24"/>
        </w:rPr>
        <w:t xml:space="preserve">arried </w:t>
      </w:r>
      <w:r w:rsidR="00CB035A" w:rsidRPr="007E7410">
        <w:rPr>
          <w:b/>
          <w:bCs/>
          <w:color w:val="000000" w:themeColor="text1"/>
          <w:sz w:val="24"/>
          <w:szCs w:val="24"/>
        </w:rPr>
        <w:t>O</w:t>
      </w:r>
      <w:r w:rsidR="00494E24" w:rsidRPr="007E7410">
        <w:rPr>
          <w:b/>
          <w:bCs/>
          <w:color w:val="000000" w:themeColor="text1"/>
          <w:sz w:val="24"/>
          <w:szCs w:val="24"/>
        </w:rPr>
        <w:t>ut</w:t>
      </w:r>
      <w:r w:rsidR="004D651F" w:rsidRPr="007E7410">
        <w:rPr>
          <w:b/>
          <w:bCs/>
          <w:color w:val="000000" w:themeColor="text1"/>
          <w:sz w:val="24"/>
          <w:szCs w:val="24"/>
        </w:rPr>
        <w:t xml:space="preserve"> by the </w:t>
      </w:r>
      <w:r w:rsidR="00CB035A" w:rsidRPr="007E7410">
        <w:rPr>
          <w:b/>
          <w:bCs/>
          <w:color w:val="000000" w:themeColor="text1"/>
          <w:sz w:val="24"/>
          <w:szCs w:val="24"/>
        </w:rPr>
        <w:t>P</w:t>
      </w:r>
      <w:r w:rsidR="004D651F" w:rsidRPr="007E7410">
        <w:rPr>
          <w:b/>
          <w:bCs/>
          <w:color w:val="000000" w:themeColor="text1"/>
          <w:sz w:val="24"/>
          <w:szCs w:val="24"/>
        </w:rPr>
        <w:t xml:space="preserve">roject </w:t>
      </w:r>
      <w:r w:rsidR="00CB035A" w:rsidRPr="007E7410">
        <w:rPr>
          <w:b/>
          <w:bCs/>
          <w:color w:val="000000" w:themeColor="text1"/>
          <w:sz w:val="24"/>
          <w:szCs w:val="24"/>
        </w:rPr>
        <w:t>M</w:t>
      </w:r>
      <w:r w:rsidR="004D651F" w:rsidRPr="007E7410">
        <w:rPr>
          <w:b/>
          <w:bCs/>
          <w:color w:val="000000" w:themeColor="text1"/>
          <w:sz w:val="24"/>
          <w:szCs w:val="24"/>
        </w:rPr>
        <w:t xml:space="preserve">anagement to </w:t>
      </w:r>
      <w:r w:rsidR="00CB035A" w:rsidRPr="007E7410">
        <w:rPr>
          <w:b/>
          <w:bCs/>
          <w:color w:val="000000" w:themeColor="text1"/>
          <w:sz w:val="24"/>
          <w:szCs w:val="24"/>
        </w:rPr>
        <w:t>I</w:t>
      </w:r>
      <w:r w:rsidR="004D651F" w:rsidRPr="007E7410">
        <w:rPr>
          <w:b/>
          <w:bCs/>
          <w:color w:val="000000" w:themeColor="text1"/>
          <w:sz w:val="24"/>
          <w:szCs w:val="24"/>
        </w:rPr>
        <w:t xml:space="preserve">mprove </w:t>
      </w:r>
      <w:r w:rsidR="00CB035A" w:rsidRPr="007E7410">
        <w:rPr>
          <w:b/>
          <w:bCs/>
          <w:color w:val="000000" w:themeColor="text1"/>
          <w:sz w:val="24"/>
          <w:szCs w:val="24"/>
        </w:rPr>
        <w:t>D</w:t>
      </w:r>
      <w:r w:rsidR="004D651F" w:rsidRPr="007E7410">
        <w:rPr>
          <w:b/>
          <w:bCs/>
          <w:color w:val="000000" w:themeColor="text1"/>
          <w:sz w:val="24"/>
          <w:szCs w:val="24"/>
        </w:rPr>
        <w:t xml:space="preserve">ata </w:t>
      </w:r>
      <w:r w:rsidR="00CB035A" w:rsidRPr="007E7410">
        <w:rPr>
          <w:b/>
          <w:bCs/>
          <w:color w:val="000000" w:themeColor="text1"/>
          <w:sz w:val="24"/>
          <w:szCs w:val="24"/>
        </w:rPr>
        <w:t>Q</w:t>
      </w:r>
      <w:r w:rsidR="004D651F" w:rsidRPr="007E7410">
        <w:rPr>
          <w:b/>
          <w:bCs/>
          <w:color w:val="000000" w:themeColor="text1"/>
          <w:sz w:val="24"/>
          <w:szCs w:val="24"/>
        </w:rPr>
        <w:t>uality</w:t>
      </w:r>
    </w:p>
    <w:p w:rsidR="00617E76" w:rsidRPr="007E7410" w:rsidRDefault="00617E76" w:rsidP="00617E76">
      <w:pPr>
        <w:numPr>
          <w:ilvl w:val="0"/>
          <w:numId w:val="36"/>
        </w:numPr>
        <w:bidi w:val="0"/>
        <w:ind w:left="426" w:hanging="284"/>
        <w:jc w:val="both"/>
        <w:rPr>
          <w:rFonts w:cs="Simplified Arabic"/>
          <w:color w:val="000000" w:themeColor="text1"/>
          <w:sz w:val="24"/>
          <w:szCs w:val="24"/>
        </w:rPr>
      </w:pPr>
      <w:r w:rsidRPr="007E7410">
        <w:rPr>
          <w:rFonts w:cs="Simplified Arabic"/>
          <w:color w:val="000000" w:themeColor="text1"/>
          <w:sz w:val="24"/>
          <w:szCs w:val="24"/>
        </w:rPr>
        <w:t>Re-checking the full forms after researcher’s verification/checking.</w:t>
      </w:r>
    </w:p>
    <w:p w:rsidR="00617E76" w:rsidRPr="007E7410" w:rsidRDefault="00617E76" w:rsidP="00617E76">
      <w:pPr>
        <w:numPr>
          <w:ilvl w:val="0"/>
          <w:numId w:val="36"/>
        </w:numPr>
        <w:bidi w:val="0"/>
        <w:ind w:left="426" w:hanging="284"/>
        <w:jc w:val="both"/>
        <w:rPr>
          <w:rFonts w:cs="Simplified Arabic"/>
          <w:color w:val="000000" w:themeColor="text1"/>
          <w:sz w:val="24"/>
          <w:szCs w:val="24"/>
        </w:rPr>
      </w:pPr>
      <w:r w:rsidRPr="007E7410">
        <w:rPr>
          <w:rFonts w:cs="Simplified Arabic"/>
          <w:color w:val="000000" w:themeColor="text1"/>
          <w:sz w:val="24"/>
          <w:szCs w:val="24"/>
        </w:rPr>
        <w:t>Other technical procedures to improve data quality:</w:t>
      </w:r>
    </w:p>
    <w:p w:rsidR="00617E76" w:rsidRPr="007E7410" w:rsidRDefault="00617E76" w:rsidP="00617E76">
      <w:pPr>
        <w:numPr>
          <w:ilvl w:val="0"/>
          <w:numId w:val="37"/>
        </w:numPr>
        <w:bidi w:val="0"/>
        <w:ind w:left="709" w:hanging="283"/>
        <w:jc w:val="both"/>
        <w:rPr>
          <w:rFonts w:cs="Simplified Arabic"/>
          <w:color w:val="000000" w:themeColor="text1"/>
          <w:sz w:val="24"/>
          <w:szCs w:val="24"/>
        </w:rPr>
      </w:pPr>
      <w:r w:rsidRPr="007E7410">
        <w:rPr>
          <w:rFonts w:cs="Simplified Arabic"/>
          <w:color w:val="000000" w:themeColor="text1"/>
          <w:sz w:val="24"/>
          <w:szCs w:val="24"/>
        </w:rPr>
        <w:t xml:space="preserve">Seasonal adjustment processes and estimations of </w:t>
      </w:r>
      <w:r w:rsidR="00C96BCD" w:rsidRPr="007E7410">
        <w:rPr>
          <w:rFonts w:cs="Simplified Arabic"/>
          <w:color w:val="000000" w:themeColor="text1"/>
          <w:sz w:val="24"/>
          <w:szCs w:val="24"/>
        </w:rPr>
        <w:t>non-available</w:t>
      </w:r>
      <w:r w:rsidRPr="007E7410">
        <w:rPr>
          <w:rFonts w:cs="Simplified Arabic"/>
          <w:color w:val="000000" w:themeColor="text1"/>
          <w:sz w:val="24"/>
          <w:szCs w:val="24"/>
        </w:rPr>
        <w:t xml:space="preserve"> items’ prices:</w:t>
      </w:r>
    </w:p>
    <w:p w:rsidR="00617E76" w:rsidRPr="007E7410" w:rsidRDefault="00617E76" w:rsidP="00617E76">
      <w:pPr>
        <w:bidi w:val="0"/>
        <w:ind w:left="709" w:hanging="283"/>
        <w:jc w:val="both"/>
        <w:rPr>
          <w:b/>
          <w:bCs/>
          <w:color w:val="000000" w:themeColor="text1"/>
          <w:sz w:val="24"/>
          <w:szCs w:val="24"/>
        </w:rPr>
      </w:pPr>
      <w:r w:rsidRPr="007E7410">
        <w:rPr>
          <w:rFonts w:cs="Simplified Arabic"/>
          <w:color w:val="000000" w:themeColor="text1"/>
          <w:sz w:val="24"/>
          <w:szCs w:val="24"/>
        </w:rPr>
        <w:t xml:space="preserve">     Under each category, a number of common items are used in Palestine to calculate the price levels and to represent the commodity within the commodity group.  Of course, it is necessary to define the specifications of these items in order to ensure that the quality or specifications do not differ when prices are collected.  However, the problem sometimes encountered is the lack of prices for some commodities due to seasonality, which often appears in vegetables and fruits during some stages for a particular source or for all sources and is expected to reappear (temporary disappearance) as is the case for sources that are closed for a short time for any reason.</w:t>
      </w:r>
    </w:p>
    <w:p w:rsidR="00617E76" w:rsidRPr="007E7410" w:rsidRDefault="00617E76" w:rsidP="00617E76">
      <w:pPr>
        <w:bidi w:val="0"/>
        <w:ind w:left="709"/>
        <w:jc w:val="both"/>
        <w:rPr>
          <w:rFonts w:cs="Simplified Arabic"/>
          <w:color w:val="000000" w:themeColor="text1"/>
          <w:sz w:val="24"/>
          <w:szCs w:val="24"/>
        </w:rPr>
      </w:pPr>
      <w:r w:rsidRPr="007E7410">
        <w:rPr>
          <w:rFonts w:cs="Simplified Arabic"/>
          <w:color w:val="000000" w:themeColor="text1"/>
          <w:sz w:val="24"/>
          <w:szCs w:val="24"/>
        </w:rPr>
        <w:t>Such cases are treated in a scientific way called the (Group Relative Method), which is the process of estimating the prices based on the change in the prices of the remaining sources for the same category in the absence of the commodity in all sources.  In the case of the closure of an entire source on a temporary basis, all the prices of that source are estimated on the basis of changes in the prices of the sources that share the same items.  An example of cases encountered in the CPI survey is the absence of varieties and sources affiliated to fruits and vegetables, as well as clothing.</w:t>
      </w:r>
    </w:p>
    <w:p w:rsidR="00617E76" w:rsidRPr="007E7410" w:rsidRDefault="00617E76" w:rsidP="00617E76">
      <w:pPr>
        <w:numPr>
          <w:ilvl w:val="0"/>
          <w:numId w:val="37"/>
        </w:numPr>
        <w:tabs>
          <w:tab w:val="right" w:pos="993"/>
        </w:tabs>
        <w:bidi w:val="0"/>
        <w:ind w:left="709" w:hanging="283"/>
        <w:jc w:val="both"/>
        <w:rPr>
          <w:rFonts w:cs="Simplified Arabic"/>
          <w:color w:val="000000" w:themeColor="text1"/>
          <w:sz w:val="24"/>
          <w:szCs w:val="24"/>
        </w:rPr>
      </w:pPr>
      <w:r w:rsidRPr="007E7410">
        <w:rPr>
          <w:rFonts w:cs="Simplified Arabic"/>
          <w:color w:val="000000" w:themeColor="text1"/>
          <w:sz w:val="24"/>
          <w:szCs w:val="24"/>
        </w:rPr>
        <w:t>Processing the disappearance of commodity classes and sources:</w:t>
      </w:r>
    </w:p>
    <w:p w:rsidR="00617E76" w:rsidRPr="007E7410" w:rsidRDefault="00617E76" w:rsidP="00617E76">
      <w:pPr>
        <w:bidi w:val="0"/>
        <w:ind w:left="709"/>
        <w:jc w:val="both"/>
        <w:rPr>
          <w:rFonts w:cs="Simplified Arabic"/>
          <w:color w:val="000000" w:themeColor="text1"/>
          <w:sz w:val="24"/>
          <w:szCs w:val="24"/>
        </w:rPr>
      </w:pPr>
      <w:r w:rsidRPr="007E7410">
        <w:rPr>
          <w:rFonts w:cs="Simplified Arabic"/>
          <w:color w:val="000000" w:themeColor="text1"/>
          <w:sz w:val="24"/>
          <w:szCs w:val="24"/>
        </w:rPr>
        <w:t>It should be noted that the basket of goods and services that have been selected and called by the CB is not fixed but changes over time by changing in the consumers’ patterns and tastes.  This is in addition to new commodities appearing.   Therefore, it is necessary to change them and find substitutes with a special replacement methodology.  When certain items of goods completely disappear, they are replaced with new items similar in type and specifications by selecting the new category which has a high rate of consumer demand. The base price of the new category is estimated using three statistical methods:</w:t>
      </w:r>
    </w:p>
    <w:p w:rsidR="00617E76" w:rsidRPr="007E7410" w:rsidRDefault="00617E76" w:rsidP="00617E76">
      <w:pPr>
        <w:numPr>
          <w:ilvl w:val="0"/>
          <w:numId w:val="38"/>
        </w:numPr>
        <w:bidi w:val="0"/>
        <w:ind w:left="993" w:hanging="284"/>
        <w:jc w:val="both"/>
        <w:rPr>
          <w:rFonts w:cs="Simplified Arabic"/>
          <w:color w:val="000000" w:themeColor="text1"/>
          <w:sz w:val="24"/>
          <w:szCs w:val="24"/>
        </w:rPr>
      </w:pPr>
      <w:r w:rsidRPr="007E7410">
        <w:rPr>
          <w:rFonts w:cs="Simplified Arabic"/>
          <w:color w:val="000000" w:themeColor="text1"/>
          <w:sz w:val="24"/>
          <w:szCs w:val="24"/>
        </w:rPr>
        <w:t>Direct Comparison Method:</w:t>
      </w:r>
    </w:p>
    <w:p w:rsidR="00617E76" w:rsidRPr="007E7410" w:rsidRDefault="00617E76" w:rsidP="00617E76">
      <w:pPr>
        <w:bidi w:val="0"/>
        <w:ind w:left="993"/>
        <w:jc w:val="both"/>
        <w:rPr>
          <w:rFonts w:cs="Simplified Arabic"/>
          <w:color w:val="000000" w:themeColor="text1"/>
          <w:sz w:val="24"/>
          <w:szCs w:val="24"/>
        </w:rPr>
      </w:pPr>
      <w:r w:rsidRPr="007E7410">
        <w:rPr>
          <w:rFonts w:cs="Simplified Arabic"/>
          <w:color w:val="000000" w:themeColor="text1"/>
          <w:sz w:val="24"/>
          <w:szCs w:val="24"/>
        </w:rPr>
        <w:t>This method is used if the country of origin of the item changes with the consistency of the specifications of the product such as its unit and ingredients and there is no change in price between the two varieties.  So, the same base price is used.  The use of this method led to maintaining the correct representation of the Palestinian CB and the index was not affected by the change in the origin of the commodity.</w:t>
      </w:r>
    </w:p>
    <w:p w:rsidR="00617E76" w:rsidRPr="007E7410" w:rsidRDefault="00617E76" w:rsidP="00617E76">
      <w:pPr>
        <w:numPr>
          <w:ilvl w:val="0"/>
          <w:numId w:val="38"/>
        </w:numPr>
        <w:bidi w:val="0"/>
        <w:ind w:left="993" w:hanging="284"/>
        <w:jc w:val="both"/>
        <w:rPr>
          <w:rFonts w:cs="Simplified Arabic"/>
          <w:color w:val="000000" w:themeColor="text1"/>
          <w:sz w:val="24"/>
          <w:szCs w:val="24"/>
        </w:rPr>
      </w:pPr>
      <w:r w:rsidRPr="007E7410">
        <w:rPr>
          <w:rFonts w:cs="Simplified Arabic"/>
          <w:color w:val="000000" w:themeColor="text1"/>
          <w:sz w:val="24"/>
          <w:szCs w:val="24"/>
        </w:rPr>
        <w:t>Time Interference Method:</w:t>
      </w:r>
    </w:p>
    <w:p w:rsidR="00617E76" w:rsidRPr="007E7410" w:rsidRDefault="00617E76" w:rsidP="00617E76">
      <w:pPr>
        <w:bidi w:val="0"/>
        <w:ind w:left="993"/>
        <w:jc w:val="both"/>
        <w:rPr>
          <w:rFonts w:cs="Simplified Arabic"/>
          <w:color w:val="000000" w:themeColor="text1"/>
          <w:sz w:val="24"/>
          <w:szCs w:val="24"/>
        </w:rPr>
      </w:pPr>
      <w:r w:rsidRPr="007E7410">
        <w:rPr>
          <w:rFonts w:cs="Simplified Arabic"/>
          <w:color w:val="000000" w:themeColor="text1"/>
          <w:sz w:val="24"/>
          <w:szCs w:val="24"/>
        </w:rPr>
        <w:t>This method is used when the current commodity is about to disappear and loses its representative in the CPI but its price is still available and getting low, with the appearance of a new item that must be replaced within the same period, so a new base price is estimated as follows:</w:t>
      </w:r>
    </w:p>
    <w:p w:rsidR="00F7046F" w:rsidRPr="007E7410" w:rsidRDefault="00F7046F" w:rsidP="00ED07E6">
      <w:pPr>
        <w:bidi w:val="0"/>
        <w:ind w:left="1353"/>
        <w:jc w:val="both"/>
        <w:rPr>
          <w:rFonts w:cs="Simplified Arabic"/>
          <w:color w:val="000000" w:themeColor="text1"/>
          <w:sz w:val="24"/>
          <w:szCs w:val="24"/>
        </w:rPr>
      </w:pPr>
    </w:p>
    <w:p w:rsidR="00F7046F" w:rsidRPr="007E7410" w:rsidRDefault="008006A7" w:rsidP="00ED07E6">
      <w:pPr>
        <w:bidi w:val="0"/>
        <w:ind w:left="1353"/>
        <w:jc w:val="center"/>
        <w:rPr>
          <w:rFonts w:cs="Simplified Arabic"/>
          <w:color w:val="000000" w:themeColor="text1"/>
          <w:sz w:val="24"/>
          <w:szCs w:val="24"/>
        </w:rPr>
      </w:pPr>
      <w:r w:rsidRPr="007E7410">
        <w:rPr>
          <w:rFonts w:ascii="Arial" w:hAnsi="Arial" w:cs="Arial"/>
          <w:b/>
          <w:bCs/>
          <w:color w:val="000000" w:themeColor="text1"/>
          <w:position w:val="-30"/>
          <w:sz w:val="24"/>
          <w:szCs w:val="24"/>
        </w:rPr>
        <w:object w:dxaOrig="1359" w:dyaOrig="680">
          <v:shape id="_x0000_i1026" type="#_x0000_t75" style="width:94.7pt;height:46.05pt" o:ole="">
            <v:imagedata r:id="rId18" o:title=""/>
          </v:shape>
          <o:OLEObject Type="Embed" ProgID="Equation.3" ShapeID="_x0000_i1026" DrawAspect="Content" ObjectID="_1808639259" r:id="rId19"/>
        </w:object>
      </w:r>
    </w:p>
    <w:p w:rsidR="00F7046F" w:rsidRPr="007E7410" w:rsidRDefault="00F7046F" w:rsidP="00ED07E6">
      <w:pPr>
        <w:bidi w:val="0"/>
        <w:jc w:val="both"/>
        <w:rPr>
          <w:b/>
          <w:bCs/>
          <w:color w:val="000000" w:themeColor="text1"/>
          <w:sz w:val="24"/>
          <w:szCs w:val="24"/>
        </w:rPr>
      </w:pPr>
    </w:p>
    <w:p w:rsidR="004A636A" w:rsidRPr="007E7410" w:rsidRDefault="00617E76" w:rsidP="00ED07E6">
      <w:pPr>
        <w:bidi w:val="0"/>
        <w:ind w:left="1418"/>
        <w:jc w:val="both"/>
        <w:rPr>
          <w:rFonts w:cs="Simplified Arabic"/>
          <w:color w:val="000000" w:themeColor="text1"/>
          <w:sz w:val="24"/>
          <w:szCs w:val="24"/>
        </w:rPr>
      </w:pPr>
      <w:proofErr w:type="gramStart"/>
      <w:r w:rsidRPr="007E7410">
        <w:rPr>
          <w:rFonts w:cs="Simplified Arabic"/>
          <w:color w:val="000000" w:themeColor="text1"/>
          <w:sz w:val="24"/>
          <w:szCs w:val="24"/>
        </w:rPr>
        <w:t>w</w:t>
      </w:r>
      <w:r w:rsidR="004A636A" w:rsidRPr="007E7410">
        <w:rPr>
          <w:rFonts w:cs="Simplified Arabic"/>
          <w:color w:val="000000" w:themeColor="text1"/>
          <w:sz w:val="24"/>
          <w:szCs w:val="24"/>
        </w:rPr>
        <w:t>here</w:t>
      </w:r>
      <w:proofErr w:type="gramEnd"/>
      <w:r w:rsidR="004A636A" w:rsidRPr="007E7410">
        <w:rPr>
          <w:rFonts w:cs="Simplified Arabic"/>
          <w:color w:val="000000" w:themeColor="text1"/>
          <w:sz w:val="24"/>
          <w:szCs w:val="24"/>
        </w:rPr>
        <w:t>:</w:t>
      </w:r>
    </w:p>
    <w:p w:rsidR="004A636A" w:rsidRPr="007E7410" w:rsidRDefault="004A636A" w:rsidP="00ED07E6">
      <w:pPr>
        <w:bidi w:val="0"/>
        <w:ind w:left="1418"/>
        <w:jc w:val="both"/>
        <w:rPr>
          <w:rFonts w:cs="Simplified Arabic"/>
          <w:color w:val="000000" w:themeColor="text1"/>
          <w:sz w:val="24"/>
          <w:szCs w:val="24"/>
        </w:rPr>
      </w:pPr>
      <w:r w:rsidRPr="007E7410">
        <w:rPr>
          <w:rFonts w:cs="Simplified Arabic"/>
          <w:color w:val="000000" w:themeColor="text1"/>
          <w:sz w:val="24"/>
          <w:szCs w:val="24"/>
        </w:rPr>
        <w:t>   </w:t>
      </w:r>
      <w:r w:rsidRPr="007E7410">
        <w:rPr>
          <w:rFonts w:cs="Simplified Arabic"/>
          <w:color w:val="000000" w:themeColor="text1"/>
          <w:position w:val="-12"/>
          <w:sz w:val="24"/>
          <w:szCs w:val="24"/>
          <w:rtl/>
        </w:rPr>
        <w:object w:dxaOrig="340" w:dyaOrig="360">
          <v:shape id="_x0000_i1027" type="#_x0000_t75" style="width:15.55pt;height:19.45pt" o:ole="">
            <v:imagedata r:id="rId20" o:title=""/>
          </v:shape>
          <o:OLEObject Type="Embed" ProgID="Equation.3" ShapeID="_x0000_i1027" DrawAspect="Content" ObjectID="_1808639260" r:id="rId21"/>
        </w:object>
      </w:r>
      <w:r w:rsidRPr="007E7410">
        <w:rPr>
          <w:rFonts w:cs="Simplified Arabic"/>
          <w:color w:val="000000" w:themeColor="text1"/>
          <w:sz w:val="24"/>
          <w:szCs w:val="24"/>
        </w:rPr>
        <w:t xml:space="preserve"> = Base price of the new commodity.</w:t>
      </w:r>
    </w:p>
    <w:p w:rsidR="004A636A" w:rsidRPr="007E7410" w:rsidRDefault="004A636A" w:rsidP="00ED07E6">
      <w:pPr>
        <w:bidi w:val="0"/>
        <w:ind w:left="1418"/>
        <w:jc w:val="both"/>
        <w:rPr>
          <w:rFonts w:cs="Simplified Arabic"/>
          <w:color w:val="000000" w:themeColor="text1"/>
          <w:sz w:val="24"/>
          <w:szCs w:val="24"/>
        </w:rPr>
      </w:pPr>
      <w:r w:rsidRPr="007E7410">
        <w:rPr>
          <w:rFonts w:cs="Simplified Arabic"/>
          <w:color w:val="000000" w:themeColor="text1"/>
          <w:sz w:val="24"/>
          <w:szCs w:val="24"/>
        </w:rPr>
        <w:t>   </w:t>
      </w:r>
      <w:r w:rsidRPr="007E7410">
        <w:rPr>
          <w:rFonts w:cs="Simplified Arabic"/>
          <w:color w:val="000000" w:themeColor="text1"/>
          <w:position w:val="-12"/>
          <w:sz w:val="24"/>
          <w:szCs w:val="24"/>
          <w:rtl/>
        </w:rPr>
        <w:object w:dxaOrig="279" w:dyaOrig="360">
          <v:shape id="_x0000_i1028" type="#_x0000_t75" style="width:11.7pt;height:19.45pt" o:ole="">
            <v:imagedata r:id="rId22" o:title=""/>
          </v:shape>
          <o:OLEObject Type="Embed" ProgID="Equation.3" ShapeID="_x0000_i1028" DrawAspect="Content" ObjectID="_1808639261" r:id="rId23"/>
        </w:object>
      </w:r>
      <w:r w:rsidRPr="007E7410">
        <w:rPr>
          <w:rFonts w:cs="Simplified Arabic"/>
          <w:color w:val="000000" w:themeColor="text1"/>
          <w:sz w:val="24"/>
          <w:szCs w:val="24"/>
        </w:rPr>
        <w:t xml:space="preserve">  = Base price of the old commodity.</w:t>
      </w:r>
    </w:p>
    <w:p w:rsidR="004A636A" w:rsidRPr="007E7410" w:rsidRDefault="004A636A" w:rsidP="00ED07E6">
      <w:pPr>
        <w:bidi w:val="0"/>
        <w:ind w:left="1418"/>
        <w:jc w:val="both"/>
        <w:rPr>
          <w:rFonts w:cs="Simplified Arabic"/>
          <w:color w:val="000000" w:themeColor="text1"/>
          <w:sz w:val="24"/>
          <w:szCs w:val="24"/>
        </w:rPr>
      </w:pPr>
      <w:r w:rsidRPr="007E7410">
        <w:rPr>
          <w:rFonts w:cs="Simplified Arabic"/>
          <w:color w:val="000000" w:themeColor="text1"/>
          <w:sz w:val="24"/>
          <w:szCs w:val="24"/>
        </w:rPr>
        <w:t>  </w:t>
      </w:r>
      <w:r w:rsidRPr="007E7410">
        <w:rPr>
          <w:rFonts w:ascii="Symbol" w:hAnsi="Symbol" w:cs="Simplified Arabic"/>
          <w:color w:val="000000" w:themeColor="text1"/>
          <w:position w:val="-12"/>
          <w:sz w:val="24"/>
          <w:szCs w:val="24"/>
        </w:rPr>
        <w:t></w:t>
      </w:r>
      <w:r w:rsidRPr="007E7410">
        <w:rPr>
          <w:rFonts w:ascii="Symbol" w:hAnsi="Symbol" w:cs="Simplified Arabic"/>
          <w:color w:val="000000" w:themeColor="text1"/>
          <w:position w:val="-12"/>
          <w:sz w:val="24"/>
          <w:szCs w:val="24"/>
          <w:rtl/>
        </w:rPr>
        <w:object w:dxaOrig="380" w:dyaOrig="360">
          <v:shape id="_x0000_i1029" type="#_x0000_t75" style="width:19.45pt;height:19.45pt" o:ole="">
            <v:imagedata r:id="rId24" o:title=""/>
          </v:shape>
          <o:OLEObject Type="Embed" ProgID="Equation.3" ShapeID="_x0000_i1029" DrawAspect="Content" ObjectID="_1808639262" r:id="rId25"/>
        </w:object>
      </w:r>
      <w:r w:rsidRPr="007E7410">
        <w:rPr>
          <w:rFonts w:cs="Simplified Arabic"/>
          <w:color w:val="000000" w:themeColor="text1"/>
          <w:sz w:val="24"/>
          <w:szCs w:val="24"/>
        </w:rPr>
        <w:t>= New item price in the previous month.</w:t>
      </w:r>
    </w:p>
    <w:p w:rsidR="00F7046F" w:rsidRPr="007E7410" w:rsidRDefault="004A636A" w:rsidP="00ED07E6">
      <w:pPr>
        <w:bidi w:val="0"/>
        <w:ind w:left="1418"/>
        <w:jc w:val="both"/>
        <w:rPr>
          <w:rFonts w:cs="Simplified Arabic"/>
          <w:color w:val="000000" w:themeColor="text1"/>
          <w:sz w:val="24"/>
          <w:szCs w:val="24"/>
        </w:rPr>
      </w:pPr>
      <w:r w:rsidRPr="007E7410">
        <w:rPr>
          <w:rFonts w:cs="Simplified Arabic"/>
          <w:color w:val="000000" w:themeColor="text1"/>
          <w:sz w:val="24"/>
          <w:szCs w:val="24"/>
        </w:rPr>
        <w:t>  </w:t>
      </w:r>
      <w:r w:rsidRPr="007E7410">
        <w:rPr>
          <w:rFonts w:ascii="Symbol" w:hAnsi="Symbol" w:cs="Simplified Arabic"/>
          <w:color w:val="000000" w:themeColor="text1"/>
          <w:position w:val="-12"/>
          <w:sz w:val="24"/>
          <w:szCs w:val="24"/>
          <w:rtl/>
        </w:rPr>
        <w:object w:dxaOrig="420" w:dyaOrig="360">
          <v:shape id="_x0000_i1030" type="#_x0000_t75" style="width:19.45pt;height:19.45pt" o:ole="">
            <v:imagedata r:id="rId26" o:title=""/>
          </v:shape>
          <o:OLEObject Type="Embed" ProgID="Equation.3" ShapeID="_x0000_i1030" DrawAspect="Content" ObjectID="_1808639263" r:id="rId27"/>
        </w:object>
      </w:r>
      <w:r w:rsidRPr="007E7410">
        <w:rPr>
          <w:rFonts w:cs="Simplified Arabic"/>
          <w:color w:val="000000" w:themeColor="text1"/>
          <w:sz w:val="24"/>
          <w:szCs w:val="24"/>
        </w:rPr>
        <w:t xml:space="preserve"> = </w:t>
      </w:r>
      <w:r w:rsidR="00FE065F" w:rsidRPr="007E7410">
        <w:rPr>
          <w:rFonts w:cs="Simplified Arabic"/>
          <w:color w:val="000000" w:themeColor="text1"/>
          <w:sz w:val="24"/>
          <w:szCs w:val="24"/>
        </w:rPr>
        <w:t>O</w:t>
      </w:r>
      <w:r w:rsidRPr="007E7410">
        <w:rPr>
          <w:rFonts w:cs="Simplified Arabic"/>
          <w:color w:val="000000" w:themeColor="text1"/>
          <w:sz w:val="24"/>
          <w:szCs w:val="24"/>
        </w:rPr>
        <w:t xml:space="preserve">ld item </w:t>
      </w:r>
      <w:r w:rsidR="00FE065F" w:rsidRPr="007E7410">
        <w:rPr>
          <w:rFonts w:cs="Simplified Arabic"/>
          <w:color w:val="000000" w:themeColor="text1"/>
          <w:sz w:val="24"/>
          <w:szCs w:val="24"/>
        </w:rPr>
        <w:t xml:space="preserve">price </w:t>
      </w:r>
      <w:r w:rsidRPr="007E7410">
        <w:rPr>
          <w:rFonts w:cs="Simplified Arabic"/>
          <w:color w:val="000000" w:themeColor="text1"/>
          <w:sz w:val="24"/>
          <w:szCs w:val="24"/>
        </w:rPr>
        <w:t>in the current month.</w:t>
      </w:r>
    </w:p>
    <w:p w:rsidR="004A636A" w:rsidRPr="007E7410" w:rsidRDefault="004A636A" w:rsidP="00ED07E6">
      <w:pPr>
        <w:bidi w:val="0"/>
        <w:ind w:left="1418"/>
        <w:jc w:val="both"/>
        <w:rPr>
          <w:rFonts w:cs="Simplified Arabic"/>
          <w:color w:val="000000" w:themeColor="text1"/>
          <w:sz w:val="24"/>
          <w:szCs w:val="24"/>
        </w:rPr>
      </w:pPr>
    </w:p>
    <w:p w:rsidR="00617E76" w:rsidRPr="007E7410" w:rsidRDefault="00617E76" w:rsidP="00617E76">
      <w:pPr>
        <w:bidi w:val="0"/>
        <w:ind w:left="993"/>
        <w:jc w:val="both"/>
        <w:rPr>
          <w:rFonts w:cs="Simplified Arabic"/>
          <w:color w:val="000000" w:themeColor="text1"/>
          <w:sz w:val="24"/>
          <w:szCs w:val="24"/>
        </w:rPr>
      </w:pPr>
      <w:r w:rsidRPr="007E7410">
        <w:rPr>
          <w:rFonts w:cs="Simplified Arabic"/>
          <w:color w:val="000000" w:themeColor="text1"/>
          <w:sz w:val="24"/>
          <w:szCs w:val="24"/>
        </w:rPr>
        <w:t>This method has led to keeping pace with the developments and changes happening to goods in the Palestinian CB and reflect reality.</w:t>
      </w:r>
    </w:p>
    <w:p w:rsidR="00855E7C" w:rsidRPr="007E7410" w:rsidRDefault="00855E7C" w:rsidP="00855E7C">
      <w:pPr>
        <w:bidi w:val="0"/>
        <w:ind w:left="993"/>
        <w:jc w:val="both"/>
        <w:rPr>
          <w:rFonts w:cs="Simplified Arabic"/>
          <w:color w:val="000000" w:themeColor="text1"/>
          <w:sz w:val="24"/>
          <w:szCs w:val="24"/>
        </w:rPr>
      </w:pPr>
    </w:p>
    <w:p w:rsidR="00617E76" w:rsidRPr="007E7410" w:rsidRDefault="00617E76" w:rsidP="00617E76">
      <w:pPr>
        <w:numPr>
          <w:ilvl w:val="0"/>
          <w:numId w:val="38"/>
        </w:numPr>
        <w:bidi w:val="0"/>
        <w:ind w:left="993" w:hanging="284"/>
        <w:jc w:val="both"/>
        <w:rPr>
          <w:rFonts w:cs="Simplified Arabic"/>
          <w:color w:val="000000" w:themeColor="text1"/>
          <w:sz w:val="24"/>
          <w:szCs w:val="24"/>
        </w:rPr>
      </w:pPr>
      <w:r w:rsidRPr="007E7410">
        <w:rPr>
          <w:rFonts w:cs="Simplified Arabic"/>
          <w:color w:val="000000" w:themeColor="text1"/>
          <w:sz w:val="24"/>
          <w:szCs w:val="24"/>
        </w:rPr>
        <w:t>Time Linking Method:</w:t>
      </w:r>
    </w:p>
    <w:p w:rsidR="00617E76" w:rsidRPr="007E7410" w:rsidRDefault="00617E76" w:rsidP="00617E76">
      <w:pPr>
        <w:bidi w:val="0"/>
        <w:ind w:left="993"/>
        <w:jc w:val="both"/>
        <w:rPr>
          <w:rFonts w:cs="Simplified Arabic"/>
          <w:color w:val="000000" w:themeColor="text1"/>
          <w:sz w:val="24"/>
          <w:szCs w:val="24"/>
        </w:rPr>
      </w:pPr>
      <w:r w:rsidRPr="007E7410">
        <w:rPr>
          <w:rFonts w:cs="Simplified Arabic"/>
          <w:color w:val="000000" w:themeColor="text1"/>
          <w:sz w:val="24"/>
          <w:szCs w:val="24"/>
        </w:rPr>
        <w:t>This method is used when the current commodity disappears completely in a certain month and a new alternative appears in the following months. The old commodity is replaced by the new one and the new base price is estimated using the following formula:</w:t>
      </w:r>
    </w:p>
    <w:p w:rsidR="00CF1733" w:rsidRPr="007E7410" w:rsidRDefault="008006A7" w:rsidP="00ED07E6">
      <w:pPr>
        <w:bidi w:val="0"/>
        <w:ind w:left="1418"/>
        <w:jc w:val="center"/>
        <w:rPr>
          <w:rFonts w:cs="Simplified Arabic"/>
          <w:color w:val="000000" w:themeColor="text1"/>
          <w:sz w:val="24"/>
          <w:szCs w:val="24"/>
        </w:rPr>
      </w:pPr>
      <w:r w:rsidRPr="007E7410">
        <w:rPr>
          <w:rFonts w:ascii="Arial" w:hAnsi="Arial" w:cs="Arial"/>
          <w:b/>
          <w:bCs/>
          <w:color w:val="000000" w:themeColor="text1"/>
          <w:position w:val="-30"/>
        </w:rPr>
        <w:object w:dxaOrig="1219" w:dyaOrig="680">
          <v:shape id="_x0000_i1031" type="#_x0000_t75" style="width:82.4pt;height:49.3pt" o:ole="">
            <v:imagedata r:id="rId28" o:title=""/>
          </v:shape>
          <o:OLEObject Type="Embed" ProgID="Equation.3" ShapeID="_x0000_i1031" DrawAspect="Content" ObjectID="_1808639264" r:id="rId29"/>
        </w:object>
      </w:r>
    </w:p>
    <w:p w:rsidR="00CF1733" w:rsidRPr="007E7410" w:rsidRDefault="00617E76" w:rsidP="00ED07E6">
      <w:pPr>
        <w:bidi w:val="0"/>
        <w:ind w:left="1418"/>
        <w:rPr>
          <w:rFonts w:cs="Simplified Arabic"/>
          <w:color w:val="000000" w:themeColor="text1"/>
          <w:sz w:val="24"/>
          <w:szCs w:val="24"/>
        </w:rPr>
      </w:pPr>
      <w:proofErr w:type="gramStart"/>
      <w:r w:rsidRPr="007E7410">
        <w:rPr>
          <w:rFonts w:cs="Simplified Arabic"/>
          <w:color w:val="000000" w:themeColor="text1"/>
          <w:sz w:val="24"/>
          <w:szCs w:val="24"/>
        </w:rPr>
        <w:t>w</w:t>
      </w:r>
      <w:r w:rsidR="00CF1733" w:rsidRPr="007E7410">
        <w:rPr>
          <w:rFonts w:cs="Simplified Arabic"/>
          <w:color w:val="000000" w:themeColor="text1"/>
          <w:sz w:val="24"/>
          <w:szCs w:val="24"/>
        </w:rPr>
        <w:t>here</w:t>
      </w:r>
      <w:proofErr w:type="gramEnd"/>
      <w:r w:rsidR="00CF1733" w:rsidRPr="007E7410">
        <w:rPr>
          <w:rFonts w:cs="Simplified Arabic"/>
          <w:color w:val="000000" w:themeColor="text1"/>
          <w:sz w:val="24"/>
          <w:szCs w:val="24"/>
        </w:rPr>
        <w:t xml:space="preserve">: </w:t>
      </w:r>
    </w:p>
    <w:p w:rsidR="00CF1733" w:rsidRPr="007E7410" w:rsidRDefault="00CF1733" w:rsidP="00ED07E6">
      <w:pPr>
        <w:bidi w:val="0"/>
        <w:ind w:left="1418"/>
        <w:rPr>
          <w:rFonts w:cs="Simplified Arabic"/>
          <w:color w:val="000000" w:themeColor="text1"/>
          <w:sz w:val="24"/>
          <w:szCs w:val="24"/>
        </w:rPr>
      </w:pPr>
      <w:r w:rsidRPr="007E7410">
        <w:rPr>
          <w:rFonts w:cs="Simplified Arabic"/>
          <w:color w:val="000000" w:themeColor="text1"/>
          <w:position w:val="-12"/>
          <w:sz w:val="24"/>
          <w:szCs w:val="24"/>
          <w:rtl/>
        </w:rPr>
        <w:object w:dxaOrig="340" w:dyaOrig="360">
          <v:shape id="_x0000_i1032" type="#_x0000_t75" style="width:15.55pt;height:19.45pt" o:ole="">
            <v:imagedata r:id="rId20" o:title=""/>
          </v:shape>
          <o:OLEObject Type="Embed" ProgID="Equation.3" ShapeID="_x0000_i1032" DrawAspect="Content" ObjectID="_1808639265" r:id="rId30"/>
        </w:object>
      </w:r>
      <w:r w:rsidRPr="007E7410">
        <w:rPr>
          <w:rFonts w:cs="Simplified Arabic"/>
          <w:color w:val="000000" w:themeColor="text1"/>
          <w:sz w:val="24"/>
          <w:szCs w:val="24"/>
        </w:rPr>
        <w:t xml:space="preserve"> = Base price of the new commodity.</w:t>
      </w:r>
    </w:p>
    <w:p w:rsidR="00CF1733" w:rsidRPr="007E7410" w:rsidRDefault="00CF1733" w:rsidP="00ED07E6">
      <w:pPr>
        <w:bidi w:val="0"/>
        <w:ind w:left="1418"/>
        <w:rPr>
          <w:rFonts w:cs="Simplified Arabic"/>
          <w:color w:val="000000" w:themeColor="text1"/>
          <w:sz w:val="24"/>
          <w:szCs w:val="24"/>
        </w:rPr>
      </w:pPr>
      <w:r w:rsidRPr="007E7410">
        <w:rPr>
          <w:rFonts w:cs="Simplified Arabic"/>
          <w:color w:val="000000" w:themeColor="text1"/>
          <w:sz w:val="24"/>
          <w:szCs w:val="24"/>
        </w:rPr>
        <w:t>   </w:t>
      </w:r>
      <w:r w:rsidRPr="007E7410">
        <w:rPr>
          <w:rFonts w:cs="Simplified Arabic"/>
          <w:color w:val="000000" w:themeColor="text1"/>
          <w:position w:val="-12"/>
          <w:sz w:val="24"/>
          <w:szCs w:val="24"/>
          <w:rtl/>
        </w:rPr>
        <w:object w:dxaOrig="279" w:dyaOrig="360">
          <v:shape id="_x0000_i1033" type="#_x0000_t75" style="width:11.7pt;height:19.45pt" o:ole="">
            <v:imagedata r:id="rId22" o:title=""/>
          </v:shape>
          <o:OLEObject Type="Embed" ProgID="Equation.3" ShapeID="_x0000_i1033" DrawAspect="Content" ObjectID="_1808639266" r:id="rId31"/>
        </w:object>
      </w:r>
      <w:r w:rsidRPr="007E7410">
        <w:rPr>
          <w:rFonts w:cs="Simplified Arabic"/>
          <w:color w:val="000000" w:themeColor="text1"/>
          <w:sz w:val="24"/>
          <w:szCs w:val="24"/>
        </w:rPr>
        <w:t xml:space="preserve">  = Base price of the old commodity.</w:t>
      </w:r>
    </w:p>
    <w:p w:rsidR="00CF1733" w:rsidRPr="007E7410" w:rsidRDefault="00CF1733" w:rsidP="00ED07E6">
      <w:pPr>
        <w:bidi w:val="0"/>
        <w:ind w:left="1418"/>
        <w:rPr>
          <w:rFonts w:cs="Simplified Arabic"/>
          <w:color w:val="000000" w:themeColor="text1"/>
          <w:sz w:val="24"/>
          <w:szCs w:val="24"/>
        </w:rPr>
      </w:pPr>
      <w:r w:rsidRPr="007E7410">
        <w:rPr>
          <w:rFonts w:cs="Simplified Arabic"/>
          <w:color w:val="000000" w:themeColor="text1"/>
          <w:sz w:val="24"/>
          <w:szCs w:val="24"/>
        </w:rPr>
        <w:t>   </w:t>
      </w:r>
      <w:r w:rsidRPr="007E7410">
        <w:rPr>
          <w:rFonts w:ascii="Symbol" w:hAnsi="Symbol" w:cs="Simplified Arabic"/>
          <w:color w:val="000000" w:themeColor="text1"/>
          <w:position w:val="-12"/>
          <w:sz w:val="24"/>
          <w:szCs w:val="24"/>
          <w:rtl/>
        </w:rPr>
        <w:object w:dxaOrig="279" w:dyaOrig="360">
          <v:shape id="_x0000_i1034" type="#_x0000_t75" style="width:11.7pt;height:19.45pt" o:ole="">
            <v:imagedata r:id="rId32" o:title=""/>
          </v:shape>
          <o:OLEObject Type="Embed" ProgID="Equation.3" ShapeID="_x0000_i1034" DrawAspect="Content" ObjectID="_1808639267" r:id="rId33"/>
        </w:object>
      </w:r>
      <w:r w:rsidRPr="007E7410">
        <w:rPr>
          <w:rFonts w:cs="Simplified Arabic"/>
          <w:color w:val="000000" w:themeColor="text1"/>
          <w:sz w:val="24"/>
          <w:szCs w:val="24"/>
        </w:rPr>
        <w:t xml:space="preserve">  = New item price in the current month.</w:t>
      </w:r>
    </w:p>
    <w:p w:rsidR="00CF1733" w:rsidRPr="007E7410" w:rsidRDefault="00CF1733" w:rsidP="00ED07E6">
      <w:pPr>
        <w:bidi w:val="0"/>
        <w:ind w:left="1418"/>
        <w:rPr>
          <w:rFonts w:cs="Simplified Arabic"/>
          <w:color w:val="000000" w:themeColor="text1"/>
          <w:sz w:val="24"/>
          <w:szCs w:val="24"/>
        </w:rPr>
      </w:pPr>
      <w:r w:rsidRPr="007E7410">
        <w:rPr>
          <w:rFonts w:cs="Simplified Arabic"/>
          <w:color w:val="000000" w:themeColor="text1"/>
          <w:sz w:val="24"/>
          <w:szCs w:val="24"/>
        </w:rPr>
        <w:t xml:space="preserve">  </w:t>
      </w:r>
      <w:r w:rsidRPr="007E7410">
        <w:rPr>
          <w:rFonts w:ascii="Symbol" w:hAnsi="Symbol" w:cs="Simplified Arabic"/>
          <w:color w:val="000000" w:themeColor="text1"/>
          <w:position w:val="-12"/>
          <w:sz w:val="24"/>
          <w:szCs w:val="24"/>
          <w:rtl/>
        </w:rPr>
        <w:object w:dxaOrig="420" w:dyaOrig="360">
          <v:shape id="_x0000_i1035" type="#_x0000_t75" style="width:19.45pt;height:19.45pt" o:ole="">
            <v:imagedata r:id="rId34" o:title=""/>
          </v:shape>
          <o:OLEObject Type="Embed" ProgID="Equation.3" ShapeID="_x0000_i1035" DrawAspect="Content" ObjectID="_1808639268" r:id="rId35"/>
        </w:object>
      </w:r>
      <w:r w:rsidRPr="007E7410">
        <w:rPr>
          <w:rFonts w:cs="Simplified Arabic"/>
          <w:color w:val="000000" w:themeColor="text1"/>
          <w:sz w:val="24"/>
          <w:szCs w:val="24"/>
        </w:rPr>
        <w:t>= Old item price in the previous month.</w:t>
      </w:r>
    </w:p>
    <w:p w:rsidR="002A2A54" w:rsidRPr="007E7410" w:rsidRDefault="002A2A54" w:rsidP="00ED07E6">
      <w:pPr>
        <w:bidi w:val="0"/>
        <w:ind w:left="1418"/>
        <w:rPr>
          <w:rFonts w:cs="Simplified Arabic"/>
          <w:color w:val="000000" w:themeColor="text1"/>
          <w:sz w:val="24"/>
          <w:szCs w:val="24"/>
        </w:rPr>
      </w:pPr>
    </w:p>
    <w:p w:rsidR="00617E76" w:rsidRPr="007E7410" w:rsidRDefault="00617E76" w:rsidP="00617E76">
      <w:pPr>
        <w:bidi w:val="0"/>
        <w:ind w:left="1418"/>
        <w:jc w:val="both"/>
        <w:rPr>
          <w:rFonts w:cs="Simplified Arabic"/>
          <w:color w:val="000000" w:themeColor="text1"/>
          <w:sz w:val="24"/>
          <w:szCs w:val="24"/>
        </w:rPr>
      </w:pPr>
      <w:r w:rsidRPr="007E7410">
        <w:rPr>
          <w:rFonts w:cs="Simplified Arabic"/>
          <w:color w:val="000000" w:themeColor="text1"/>
          <w:sz w:val="24"/>
          <w:szCs w:val="24"/>
        </w:rPr>
        <w:t>Using this method, the logic and quality of the CPI are maintained over time series, and the data values are not affected by the disappearance of a particular category from the market and, therefore, the index is not diverted because of the disappearance of the category.</w:t>
      </w:r>
    </w:p>
    <w:p w:rsidR="00617E76" w:rsidRPr="007E7410" w:rsidRDefault="00617E76" w:rsidP="00617E76">
      <w:pPr>
        <w:bidi w:val="0"/>
        <w:ind w:left="1418"/>
        <w:jc w:val="both"/>
        <w:rPr>
          <w:rFonts w:cs="Simplified Arabic"/>
          <w:color w:val="000000" w:themeColor="text1"/>
          <w:sz w:val="24"/>
          <w:szCs w:val="24"/>
        </w:rPr>
      </w:pPr>
    </w:p>
    <w:p w:rsidR="00617E76" w:rsidRPr="007E7410" w:rsidRDefault="00617E76" w:rsidP="00617E76">
      <w:pPr>
        <w:bidi w:val="0"/>
        <w:ind w:left="1418"/>
        <w:jc w:val="both"/>
        <w:rPr>
          <w:rFonts w:cs="Simplified Arabic"/>
          <w:color w:val="000000" w:themeColor="text1"/>
          <w:sz w:val="24"/>
          <w:szCs w:val="24"/>
        </w:rPr>
      </w:pPr>
      <w:r w:rsidRPr="007E7410">
        <w:rPr>
          <w:rFonts w:cs="Simplified Arabic"/>
          <w:color w:val="000000" w:themeColor="text1"/>
          <w:sz w:val="24"/>
          <w:szCs w:val="24"/>
        </w:rPr>
        <w:t>The project management is dealing with many such cases that faced the survey through the previous scientific methods, such as changes in the quality of electrical appliances, household appliances, as well as the items and sources of clothing and footwear.</w:t>
      </w:r>
    </w:p>
    <w:p w:rsidR="00966117" w:rsidRPr="007E7410" w:rsidRDefault="00966117" w:rsidP="00ED07E6">
      <w:pPr>
        <w:bidi w:val="0"/>
        <w:jc w:val="both"/>
        <w:rPr>
          <w:rFonts w:cs="Simplified Arabic"/>
          <w:color w:val="000000" w:themeColor="text1"/>
          <w:sz w:val="24"/>
          <w:szCs w:val="24"/>
        </w:rPr>
      </w:pPr>
    </w:p>
    <w:p w:rsidR="00617E76" w:rsidRPr="007E7410" w:rsidRDefault="00617E76" w:rsidP="00617E76">
      <w:pPr>
        <w:bidi w:val="0"/>
        <w:jc w:val="both"/>
        <w:rPr>
          <w:b/>
          <w:bCs/>
          <w:color w:val="000000" w:themeColor="text1"/>
          <w:sz w:val="24"/>
          <w:szCs w:val="24"/>
          <w:rtl/>
        </w:rPr>
      </w:pPr>
      <w:r w:rsidRPr="007E7410">
        <w:rPr>
          <w:b/>
          <w:bCs/>
          <w:color w:val="000000" w:themeColor="text1"/>
          <w:sz w:val="24"/>
          <w:szCs w:val="24"/>
        </w:rPr>
        <w:t>4.2 Comparability</w:t>
      </w:r>
    </w:p>
    <w:p w:rsidR="00617E76" w:rsidRPr="007E7410" w:rsidRDefault="00617E76" w:rsidP="00617E76">
      <w:pPr>
        <w:autoSpaceDE/>
        <w:autoSpaceDN/>
        <w:bidi w:val="0"/>
        <w:jc w:val="both"/>
        <w:rPr>
          <w:rFonts w:cs="Simplified Arabic"/>
          <w:color w:val="000000" w:themeColor="text1"/>
          <w:sz w:val="24"/>
          <w:szCs w:val="24"/>
        </w:rPr>
      </w:pPr>
      <w:r w:rsidRPr="007E7410">
        <w:rPr>
          <w:rFonts w:cs="Simplified Arabic"/>
          <w:color w:val="000000" w:themeColor="text1"/>
          <w:sz w:val="24"/>
          <w:szCs w:val="24"/>
        </w:rPr>
        <w:t>Comparisons were made between various survey data such as the comparisons between the consumer price survey data and producer and wholesale price data, as well as with data on agricultural commodities available from the Ministry of Agriculture. Also, comparisons were made between fuel prices issued by the Palestinian Petroleum Authority. As an example, the results of these comparisons were 100% in relation to most CPI prices, while there was a difference of no more than 5% in terms of agricultural commodities' prices due to reasons related to sample selection.</w:t>
      </w:r>
    </w:p>
    <w:p w:rsidR="004F4D0E" w:rsidRPr="007E7410" w:rsidRDefault="004F4D0E" w:rsidP="004F4D0E">
      <w:pPr>
        <w:autoSpaceDE/>
        <w:autoSpaceDN/>
        <w:bidi w:val="0"/>
        <w:jc w:val="both"/>
        <w:rPr>
          <w:rFonts w:cs="Simplified Arabic"/>
          <w:color w:val="000000" w:themeColor="text1"/>
          <w:sz w:val="24"/>
          <w:szCs w:val="24"/>
        </w:rPr>
      </w:pPr>
    </w:p>
    <w:p w:rsidR="00617E76" w:rsidRPr="007E7410" w:rsidRDefault="00617E76" w:rsidP="00617E76">
      <w:pPr>
        <w:bidi w:val="0"/>
        <w:jc w:val="both"/>
        <w:rPr>
          <w:b/>
          <w:bCs/>
          <w:color w:val="000000" w:themeColor="text1"/>
          <w:sz w:val="24"/>
          <w:szCs w:val="24"/>
          <w:rtl/>
        </w:rPr>
      </w:pPr>
      <w:r w:rsidRPr="007E7410">
        <w:rPr>
          <w:b/>
          <w:bCs/>
          <w:color w:val="000000" w:themeColor="text1"/>
          <w:sz w:val="24"/>
          <w:szCs w:val="24"/>
        </w:rPr>
        <w:lastRenderedPageBreak/>
        <w:t xml:space="preserve">4.3 Re-interviewing </w:t>
      </w:r>
    </w:p>
    <w:p w:rsidR="00617E76" w:rsidRPr="007E7410" w:rsidRDefault="00617E76" w:rsidP="00617E76">
      <w:pPr>
        <w:tabs>
          <w:tab w:val="left" w:pos="235"/>
        </w:tabs>
        <w:bidi w:val="0"/>
        <w:jc w:val="lowKashida"/>
        <w:rPr>
          <w:rFonts w:cs="Simplified Arabic"/>
          <w:color w:val="000000" w:themeColor="text1"/>
          <w:sz w:val="24"/>
          <w:szCs w:val="24"/>
          <w:rtl/>
        </w:rPr>
      </w:pPr>
      <w:r w:rsidRPr="007E7410">
        <w:rPr>
          <w:rFonts w:cs="Simplified Arabic"/>
          <w:color w:val="000000" w:themeColor="text1"/>
          <w:sz w:val="24"/>
          <w:szCs w:val="24"/>
        </w:rPr>
        <w:t xml:space="preserve">The surveys of prices and indices </w:t>
      </w:r>
      <w:proofErr w:type="gramStart"/>
      <w:r w:rsidRPr="007E7410">
        <w:rPr>
          <w:rFonts w:cs="Simplified Arabic"/>
          <w:color w:val="000000" w:themeColor="text1"/>
          <w:sz w:val="24"/>
          <w:szCs w:val="24"/>
        </w:rPr>
        <w:t>are carried out</w:t>
      </w:r>
      <w:proofErr w:type="gramEnd"/>
      <w:r w:rsidRPr="007E7410">
        <w:rPr>
          <w:rFonts w:cs="Simplified Arabic"/>
          <w:color w:val="000000" w:themeColor="text1"/>
          <w:sz w:val="24"/>
          <w:szCs w:val="24"/>
        </w:rPr>
        <w:t xml:space="preserve"> on a monthly or quarterly basis with sample stability. Therefore, re-interviewing does not apply. The data for each session were compared with the previous session and consistency was examined.</w:t>
      </w:r>
    </w:p>
    <w:p w:rsidR="000E02C1" w:rsidRPr="007E7410" w:rsidRDefault="000E02C1" w:rsidP="00ED07E6">
      <w:pPr>
        <w:bidi w:val="0"/>
        <w:jc w:val="both"/>
        <w:rPr>
          <w:b/>
          <w:bCs/>
          <w:color w:val="000000" w:themeColor="text1"/>
          <w:sz w:val="24"/>
          <w:szCs w:val="24"/>
        </w:rPr>
      </w:pPr>
    </w:p>
    <w:p w:rsidR="00A261CA" w:rsidRPr="007E7410" w:rsidRDefault="00A261CA" w:rsidP="00A261CA">
      <w:pPr>
        <w:bidi w:val="0"/>
        <w:jc w:val="both"/>
        <w:rPr>
          <w:b/>
          <w:bCs/>
          <w:color w:val="000000" w:themeColor="text1"/>
          <w:sz w:val="24"/>
          <w:szCs w:val="24"/>
          <w:rtl/>
        </w:rPr>
      </w:pPr>
      <w:r w:rsidRPr="007E7410">
        <w:rPr>
          <w:b/>
          <w:bCs/>
          <w:color w:val="000000" w:themeColor="text1"/>
          <w:sz w:val="24"/>
          <w:szCs w:val="24"/>
        </w:rPr>
        <w:t xml:space="preserve">4.4 </w:t>
      </w:r>
      <w:r w:rsidRPr="007E7410">
        <w:rPr>
          <w:rFonts w:cs="Simplified Arabic"/>
          <w:b/>
          <w:bCs/>
          <w:color w:val="000000" w:themeColor="text1"/>
          <w:sz w:val="24"/>
          <w:szCs w:val="24"/>
        </w:rPr>
        <w:t>Other Technical Remarks</w:t>
      </w:r>
    </w:p>
    <w:p w:rsidR="00A261CA" w:rsidRPr="007E7410" w:rsidRDefault="00A261CA" w:rsidP="00A261CA">
      <w:pPr>
        <w:pStyle w:val="Header"/>
        <w:tabs>
          <w:tab w:val="clear" w:pos="4153"/>
          <w:tab w:val="clear" w:pos="8306"/>
        </w:tabs>
        <w:bidi w:val="0"/>
        <w:jc w:val="lowKashida"/>
        <w:rPr>
          <w:rFonts w:cs="Simplified Arabic"/>
          <w:color w:val="000000" w:themeColor="text1"/>
          <w:sz w:val="24"/>
          <w:szCs w:val="24"/>
        </w:rPr>
      </w:pPr>
      <w:r w:rsidRPr="007E7410">
        <w:rPr>
          <w:rFonts w:cs="Simplified Arabic"/>
          <w:color w:val="000000" w:themeColor="text1"/>
          <w:sz w:val="24"/>
          <w:szCs w:val="24"/>
        </w:rPr>
        <w:t>Some important technical points must be taken into consideration regarding this report, as follows:</w:t>
      </w:r>
    </w:p>
    <w:p w:rsidR="00A261CA" w:rsidRPr="007E7410" w:rsidRDefault="00A261CA" w:rsidP="00A261CA">
      <w:pPr>
        <w:pStyle w:val="Header"/>
        <w:numPr>
          <w:ilvl w:val="0"/>
          <w:numId w:val="39"/>
        </w:numPr>
        <w:tabs>
          <w:tab w:val="clear" w:pos="720"/>
          <w:tab w:val="clear" w:pos="4153"/>
          <w:tab w:val="clear" w:pos="8306"/>
        </w:tabs>
        <w:autoSpaceDE/>
        <w:autoSpaceDN/>
        <w:bidi w:val="0"/>
        <w:ind w:left="426" w:right="0" w:hanging="284"/>
        <w:jc w:val="lowKashida"/>
        <w:rPr>
          <w:rFonts w:cs="Simplified Arabic"/>
          <w:color w:val="000000" w:themeColor="text1"/>
          <w:sz w:val="24"/>
          <w:szCs w:val="24"/>
        </w:rPr>
      </w:pPr>
      <w:r w:rsidRPr="007E7410">
        <w:rPr>
          <w:rFonts w:cs="Simplified Arabic"/>
          <w:color w:val="000000" w:themeColor="text1"/>
          <w:sz w:val="24"/>
          <w:szCs w:val="24"/>
        </w:rPr>
        <w:t xml:space="preserve">Sources in rural areas and refugee camps were not counted due to the lack of adjustment weights for these areas.  It was considered sufficient to select sources from the main cities in the West Bank, Gaza Strip and Jerusalem J1.  The sources of data compilation were distributed among the main cities in the governorates of Palestine as follows: </w:t>
      </w:r>
    </w:p>
    <w:p w:rsidR="000E02C1" w:rsidRPr="007E7410" w:rsidRDefault="000E02C1" w:rsidP="00ED07E6">
      <w:pPr>
        <w:bidi w:val="0"/>
        <w:ind w:left="426" w:hanging="284"/>
        <w:jc w:val="lowKashida"/>
        <w:rPr>
          <w:rFonts w:cs="Simplified Arabic"/>
          <w:b/>
          <w:bCs/>
          <w:color w:val="000000" w:themeColor="text1"/>
          <w:sz w:val="12"/>
          <w:szCs w:val="12"/>
        </w:rPr>
      </w:pPr>
    </w:p>
    <w:p w:rsidR="000E02C1" w:rsidRPr="007E7410" w:rsidRDefault="000E02C1" w:rsidP="00A261CA">
      <w:pPr>
        <w:bidi w:val="0"/>
        <w:ind w:left="426"/>
        <w:jc w:val="lowKashida"/>
        <w:rPr>
          <w:rFonts w:cs="Simplified Arabic"/>
          <w:color w:val="000000" w:themeColor="text1"/>
          <w:sz w:val="24"/>
          <w:szCs w:val="24"/>
        </w:rPr>
      </w:pPr>
      <w:r w:rsidRPr="007E7410">
        <w:rPr>
          <w:rFonts w:cs="Simplified Arabic"/>
          <w:b/>
          <w:bCs/>
          <w:color w:val="000000" w:themeColor="text1"/>
          <w:sz w:val="24"/>
          <w:szCs w:val="24"/>
        </w:rPr>
        <w:t>West Bank</w:t>
      </w:r>
      <w:r w:rsidRPr="007E7410">
        <w:rPr>
          <w:rFonts w:cs="Simplified Arabic"/>
          <w:color w:val="000000" w:themeColor="text1"/>
          <w:sz w:val="24"/>
          <w:szCs w:val="24"/>
        </w:rPr>
        <w:t xml:space="preserve">: </w:t>
      </w:r>
      <w:proofErr w:type="spellStart"/>
      <w:r w:rsidRPr="007E7410">
        <w:rPr>
          <w:rFonts w:cs="Simplified Arabic"/>
          <w:color w:val="000000" w:themeColor="text1"/>
          <w:sz w:val="24"/>
          <w:szCs w:val="24"/>
        </w:rPr>
        <w:t>Tulkarm</w:t>
      </w:r>
      <w:proofErr w:type="spellEnd"/>
      <w:r w:rsidRPr="007E7410">
        <w:rPr>
          <w:rFonts w:cs="Simplified Arabic"/>
          <w:color w:val="000000" w:themeColor="text1"/>
          <w:sz w:val="24"/>
          <w:szCs w:val="24"/>
        </w:rPr>
        <w:t xml:space="preserve">, Jenin, </w:t>
      </w:r>
      <w:proofErr w:type="spellStart"/>
      <w:r w:rsidRPr="007E7410">
        <w:rPr>
          <w:rFonts w:cs="Simplified Arabic"/>
          <w:color w:val="000000" w:themeColor="text1"/>
          <w:sz w:val="24"/>
          <w:szCs w:val="24"/>
        </w:rPr>
        <w:t>Qalqiliya</w:t>
      </w:r>
      <w:proofErr w:type="spellEnd"/>
      <w:r w:rsidRPr="007E7410">
        <w:rPr>
          <w:rFonts w:cs="Simplified Arabic"/>
          <w:color w:val="000000" w:themeColor="text1"/>
          <w:sz w:val="24"/>
          <w:szCs w:val="24"/>
        </w:rPr>
        <w:t>, Nablus, Ramallah</w:t>
      </w:r>
      <w:r w:rsidR="00AC5D83" w:rsidRPr="007E7410">
        <w:rPr>
          <w:color w:val="000000" w:themeColor="text1"/>
          <w:sz w:val="24"/>
          <w:szCs w:val="24"/>
        </w:rPr>
        <w:t xml:space="preserve">, </w:t>
      </w:r>
      <w:r w:rsidR="0044515B" w:rsidRPr="007E7410">
        <w:rPr>
          <w:color w:val="000000" w:themeColor="text1"/>
          <w:sz w:val="24"/>
          <w:szCs w:val="24"/>
        </w:rPr>
        <w:t>Al-</w:t>
      </w:r>
      <w:proofErr w:type="spellStart"/>
      <w:r w:rsidR="0044515B" w:rsidRPr="007E7410">
        <w:rPr>
          <w:color w:val="000000" w:themeColor="text1"/>
          <w:sz w:val="24"/>
          <w:szCs w:val="24"/>
        </w:rPr>
        <w:t>Bireh</w:t>
      </w:r>
      <w:proofErr w:type="spellEnd"/>
      <w:r w:rsidRPr="007E7410">
        <w:rPr>
          <w:rFonts w:cs="Simplified Arabic"/>
          <w:color w:val="000000" w:themeColor="text1"/>
          <w:sz w:val="24"/>
          <w:szCs w:val="24"/>
        </w:rPr>
        <w:t>, Jericho, Bethlehem and Hebron</w:t>
      </w:r>
    </w:p>
    <w:p w:rsidR="000E02C1" w:rsidRPr="007E7410" w:rsidRDefault="000E02C1" w:rsidP="00282138">
      <w:pPr>
        <w:bidi w:val="0"/>
        <w:ind w:left="426"/>
        <w:jc w:val="lowKashida"/>
        <w:rPr>
          <w:rFonts w:cs="Simplified Arabic"/>
          <w:color w:val="000000" w:themeColor="text1"/>
          <w:sz w:val="24"/>
          <w:szCs w:val="24"/>
        </w:rPr>
      </w:pPr>
      <w:r w:rsidRPr="007E7410">
        <w:rPr>
          <w:rFonts w:cs="Simplified Arabic"/>
          <w:b/>
          <w:bCs/>
          <w:color w:val="000000" w:themeColor="text1"/>
          <w:sz w:val="24"/>
          <w:szCs w:val="24"/>
        </w:rPr>
        <w:t>Gaza Strip</w:t>
      </w:r>
      <w:r w:rsidR="00076A04" w:rsidRPr="007E7410">
        <w:rPr>
          <w:rFonts w:cs="Simplified Arabic"/>
          <w:color w:val="000000" w:themeColor="text1"/>
          <w:sz w:val="24"/>
          <w:szCs w:val="24"/>
        </w:rPr>
        <w:t>: Gaza,</w:t>
      </w:r>
      <w:r w:rsidRPr="007E7410">
        <w:rPr>
          <w:rFonts w:cs="Simplified Arabic"/>
          <w:color w:val="000000" w:themeColor="text1"/>
          <w:sz w:val="24"/>
          <w:szCs w:val="24"/>
        </w:rPr>
        <w:t xml:space="preserve"> </w:t>
      </w:r>
      <w:proofErr w:type="spellStart"/>
      <w:r w:rsidRPr="007E7410">
        <w:rPr>
          <w:rFonts w:cs="Simplified Arabic"/>
          <w:color w:val="000000" w:themeColor="text1"/>
          <w:sz w:val="24"/>
          <w:szCs w:val="24"/>
        </w:rPr>
        <w:t>Jabalia</w:t>
      </w:r>
      <w:proofErr w:type="spellEnd"/>
      <w:r w:rsidRPr="007E7410">
        <w:rPr>
          <w:rFonts w:cs="Simplified Arabic"/>
          <w:color w:val="000000" w:themeColor="text1"/>
          <w:sz w:val="24"/>
          <w:szCs w:val="24"/>
        </w:rPr>
        <w:t xml:space="preserve">, Khan </w:t>
      </w:r>
      <w:proofErr w:type="spellStart"/>
      <w:r w:rsidRPr="007E7410">
        <w:rPr>
          <w:rFonts w:cs="Simplified Arabic"/>
          <w:color w:val="000000" w:themeColor="text1"/>
          <w:sz w:val="24"/>
          <w:szCs w:val="24"/>
        </w:rPr>
        <w:t>Yunis</w:t>
      </w:r>
      <w:proofErr w:type="gramStart"/>
      <w:r w:rsidR="00076A04" w:rsidRPr="007E7410">
        <w:rPr>
          <w:rFonts w:cs="Simplified Arabic"/>
          <w:color w:val="000000" w:themeColor="text1"/>
          <w:sz w:val="24"/>
          <w:szCs w:val="24"/>
        </w:rPr>
        <w:t>,Rafah</w:t>
      </w:r>
      <w:proofErr w:type="spellEnd"/>
      <w:proofErr w:type="gramEnd"/>
      <w:r w:rsidR="00076A04" w:rsidRPr="007E7410">
        <w:rPr>
          <w:rFonts w:cs="Simplified Arabic"/>
          <w:color w:val="000000" w:themeColor="text1"/>
          <w:sz w:val="24"/>
          <w:szCs w:val="24"/>
        </w:rPr>
        <w:t xml:space="preserve">, </w:t>
      </w:r>
      <w:proofErr w:type="spellStart"/>
      <w:r w:rsidR="00076A04" w:rsidRPr="007E7410">
        <w:rPr>
          <w:rFonts w:cs="Simplified Arabic"/>
          <w:color w:val="000000" w:themeColor="text1"/>
          <w:sz w:val="24"/>
          <w:szCs w:val="24"/>
        </w:rPr>
        <w:t>Die</w:t>
      </w:r>
      <w:r w:rsidRPr="007E7410">
        <w:rPr>
          <w:rFonts w:cs="Simplified Arabic"/>
          <w:color w:val="000000" w:themeColor="text1"/>
          <w:sz w:val="24"/>
          <w:szCs w:val="24"/>
        </w:rPr>
        <w:t>r</w:t>
      </w:r>
      <w:proofErr w:type="spellEnd"/>
      <w:r w:rsidRPr="007E7410">
        <w:rPr>
          <w:rFonts w:cs="Simplified Arabic"/>
          <w:color w:val="000000" w:themeColor="text1"/>
          <w:sz w:val="24"/>
          <w:szCs w:val="24"/>
        </w:rPr>
        <w:t xml:space="preserve"> </w:t>
      </w:r>
      <w:r w:rsidR="00282138" w:rsidRPr="007E7410">
        <w:rPr>
          <w:rFonts w:cs="Simplified Arabic"/>
          <w:color w:val="000000" w:themeColor="text1"/>
          <w:sz w:val="24"/>
          <w:szCs w:val="24"/>
        </w:rPr>
        <w:t>Al</w:t>
      </w:r>
      <w:r w:rsidRPr="007E7410">
        <w:rPr>
          <w:rFonts w:cs="Simplified Arabic"/>
          <w:color w:val="000000" w:themeColor="text1"/>
          <w:sz w:val="24"/>
          <w:szCs w:val="24"/>
        </w:rPr>
        <w:t>-</w:t>
      </w:r>
      <w:proofErr w:type="spellStart"/>
      <w:r w:rsidRPr="007E7410">
        <w:rPr>
          <w:rFonts w:cs="Simplified Arabic"/>
          <w:color w:val="000000" w:themeColor="text1"/>
          <w:sz w:val="24"/>
          <w:szCs w:val="24"/>
        </w:rPr>
        <w:t>Balah</w:t>
      </w:r>
      <w:proofErr w:type="spellEnd"/>
      <w:r w:rsidRPr="007E7410">
        <w:rPr>
          <w:rFonts w:cs="Simplified Arabic"/>
          <w:color w:val="000000" w:themeColor="text1"/>
          <w:sz w:val="24"/>
          <w:szCs w:val="24"/>
        </w:rPr>
        <w:t xml:space="preserve"> and </w:t>
      </w:r>
      <w:r w:rsidR="00282138" w:rsidRPr="007E7410">
        <w:rPr>
          <w:rFonts w:cs="Simplified Arabic"/>
          <w:color w:val="000000" w:themeColor="text1"/>
          <w:sz w:val="24"/>
          <w:szCs w:val="24"/>
        </w:rPr>
        <w:t>Al</w:t>
      </w:r>
      <w:r w:rsidRPr="007E7410">
        <w:rPr>
          <w:rFonts w:cs="Simplified Arabic"/>
          <w:color w:val="000000" w:themeColor="text1"/>
          <w:sz w:val="24"/>
          <w:szCs w:val="24"/>
        </w:rPr>
        <w:t>-</w:t>
      </w:r>
      <w:proofErr w:type="spellStart"/>
      <w:r w:rsidRPr="007E7410">
        <w:rPr>
          <w:rFonts w:cs="Simplified Arabic"/>
          <w:color w:val="000000" w:themeColor="text1"/>
          <w:sz w:val="24"/>
          <w:szCs w:val="24"/>
        </w:rPr>
        <w:t>Nusseirat</w:t>
      </w:r>
      <w:proofErr w:type="spellEnd"/>
      <w:r w:rsidRPr="007E7410">
        <w:rPr>
          <w:rFonts w:cs="Simplified Arabic"/>
          <w:color w:val="000000" w:themeColor="text1"/>
          <w:sz w:val="24"/>
          <w:szCs w:val="24"/>
        </w:rPr>
        <w:t xml:space="preserve">  </w:t>
      </w:r>
    </w:p>
    <w:p w:rsidR="000E02C1" w:rsidRPr="007E7410" w:rsidRDefault="000E02C1" w:rsidP="007D489D">
      <w:pPr>
        <w:bidi w:val="0"/>
        <w:ind w:left="426"/>
        <w:jc w:val="lowKashida"/>
        <w:rPr>
          <w:rFonts w:cs="Simplified Arabic"/>
          <w:color w:val="000000" w:themeColor="text1"/>
          <w:sz w:val="24"/>
          <w:szCs w:val="24"/>
        </w:rPr>
      </w:pPr>
      <w:r w:rsidRPr="007E7410">
        <w:rPr>
          <w:rFonts w:cs="Simplified Arabic"/>
          <w:b/>
          <w:bCs/>
          <w:color w:val="000000" w:themeColor="text1"/>
          <w:sz w:val="24"/>
          <w:szCs w:val="24"/>
        </w:rPr>
        <w:t>Jerusalem J1</w:t>
      </w:r>
      <w:r w:rsidRPr="007E7410">
        <w:rPr>
          <w:rFonts w:cs="Simplified Arabic"/>
          <w:color w:val="000000" w:themeColor="text1"/>
          <w:sz w:val="24"/>
          <w:szCs w:val="24"/>
        </w:rPr>
        <w:t xml:space="preserve">: </w:t>
      </w:r>
      <w:proofErr w:type="spellStart"/>
      <w:r w:rsidR="00C96BCD" w:rsidRPr="007E7410">
        <w:rPr>
          <w:rFonts w:cs="Simplified Arabic"/>
          <w:color w:val="000000" w:themeColor="text1"/>
          <w:sz w:val="24"/>
          <w:szCs w:val="24"/>
        </w:rPr>
        <w:t>r</w:t>
      </w:r>
      <w:r w:rsidR="007D489D" w:rsidRPr="007E7410">
        <w:rPr>
          <w:rFonts w:cs="Simplified Arabic"/>
          <w:color w:val="000000" w:themeColor="text1"/>
          <w:sz w:val="24"/>
          <w:szCs w:val="24"/>
        </w:rPr>
        <w:t>epresent</w:t>
      </w:r>
      <w:r w:rsidR="00C96BCD" w:rsidRPr="007E7410">
        <w:rPr>
          <w:rFonts w:cs="Simplified Arabic"/>
          <w:color w:val="000000" w:themeColor="text1"/>
          <w:sz w:val="24"/>
          <w:szCs w:val="24"/>
        </w:rPr>
        <w:t>s</w:t>
      </w:r>
      <w:r w:rsidR="00A545B3" w:rsidRPr="007E7410">
        <w:rPr>
          <w:rFonts w:cs="Simplified Arabic"/>
          <w:color w:val="000000" w:themeColor="text1"/>
          <w:sz w:val="24"/>
          <w:szCs w:val="24"/>
        </w:rPr>
        <w:t>those</w:t>
      </w:r>
      <w:proofErr w:type="spellEnd"/>
      <w:r w:rsidR="00A545B3" w:rsidRPr="007E7410">
        <w:rPr>
          <w:rFonts w:cs="Simplified Arabic"/>
          <w:color w:val="000000" w:themeColor="text1"/>
          <w:sz w:val="24"/>
          <w:szCs w:val="24"/>
        </w:rPr>
        <w:t xml:space="preserve"> parts of Jerusalem which were annexed by Israeli Occupation in 1967</w:t>
      </w:r>
    </w:p>
    <w:p w:rsidR="00A261CA" w:rsidRPr="007E7410" w:rsidRDefault="00A261CA" w:rsidP="00A261CA">
      <w:pPr>
        <w:pStyle w:val="Header"/>
        <w:numPr>
          <w:ilvl w:val="0"/>
          <w:numId w:val="39"/>
        </w:numPr>
        <w:tabs>
          <w:tab w:val="clear" w:pos="720"/>
          <w:tab w:val="clear" w:pos="4153"/>
          <w:tab w:val="clear" w:pos="8306"/>
        </w:tabs>
        <w:autoSpaceDE/>
        <w:autoSpaceDN/>
        <w:bidi w:val="0"/>
        <w:ind w:left="426" w:right="0" w:hanging="284"/>
        <w:jc w:val="lowKashida"/>
        <w:rPr>
          <w:rFonts w:cs="Simplified Arabic"/>
          <w:color w:val="000000" w:themeColor="text1"/>
          <w:sz w:val="24"/>
          <w:szCs w:val="24"/>
        </w:rPr>
      </w:pPr>
      <w:r w:rsidRPr="007E7410">
        <w:rPr>
          <w:rFonts w:cs="Simplified Arabic"/>
          <w:color w:val="000000" w:themeColor="text1"/>
          <w:sz w:val="24"/>
          <w:szCs w:val="24"/>
        </w:rPr>
        <w:t xml:space="preserve">Some changes in data sources took place when the field survey was conducted including changes in their activities or permanent or temporary closures.  These cases were dealt with scientific statistical methods.  In addition, goods were upgraded according to changes in quality or quantity in accordance with international standards. </w:t>
      </w:r>
    </w:p>
    <w:p w:rsidR="00A261CA" w:rsidRPr="007E7410" w:rsidRDefault="00A261CA" w:rsidP="00A261CA">
      <w:pPr>
        <w:pStyle w:val="Header"/>
        <w:numPr>
          <w:ilvl w:val="0"/>
          <w:numId w:val="39"/>
        </w:numPr>
        <w:tabs>
          <w:tab w:val="clear" w:pos="720"/>
          <w:tab w:val="clear" w:pos="4153"/>
          <w:tab w:val="clear" w:pos="8306"/>
        </w:tabs>
        <w:autoSpaceDE/>
        <w:autoSpaceDN/>
        <w:bidi w:val="0"/>
        <w:ind w:left="426" w:right="0" w:hanging="284"/>
        <w:jc w:val="lowKashida"/>
        <w:rPr>
          <w:rFonts w:cs="Simplified Arabic"/>
          <w:color w:val="000000" w:themeColor="text1"/>
          <w:sz w:val="24"/>
          <w:szCs w:val="24"/>
        </w:rPr>
      </w:pPr>
      <w:r w:rsidRPr="007E7410">
        <w:rPr>
          <w:rFonts w:cs="Simplified Arabic"/>
          <w:color w:val="000000" w:themeColor="text1"/>
          <w:sz w:val="24"/>
          <w:szCs w:val="24"/>
        </w:rPr>
        <w:t xml:space="preserve">Data classification was in accordance with international standards. The recommendations of national accounts </w:t>
      </w:r>
      <w:r w:rsidR="00141646" w:rsidRPr="007E7410">
        <w:rPr>
          <w:rFonts w:cs="Simplified Arabic"/>
          <w:color w:val="000000" w:themeColor="text1"/>
          <w:sz w:val="24"/>
          <w:szCs w:val="24"/>
        </w:rPr>
        <w:t xml:space="preserve">(SNA-2008) </w:t>
      </w:r>
      <w:r w:rsidRPr="007E7410">
        <w:rPr>
          <w:rFonts w:cs="Simplified Arabic"/>
          <w:color w:val="000000" w:themeColor="text1"/>
          <w:sz w:val="24"/>
          <w:szCs w:val="24"/>
        </w:rPr>
        <w:t>concerning the classification of consumer groups were adopted using (COICOP</w:t>
      </w:r>
      <w:r w:rsidR="00141646" w:rsidRPr="007E7410">
        <w:rPr>
          <w:rFonts w:cs="Simplified Arabic"/>
          <w:color w:val="000000" w:themeColor="text1"/>
          <w:sz w:val="24"/>
          <w:szCs w:val="24"/>
        </w:rPr>
        <w:t>-2018</w:t>
      </w:r>
      <w:r w:rsidRPr="007E7410">
        <w:rPr>
          <w:rFonts w:cs="Simplified Arabic"/>
          <w:color w:val="000000" w:themeColor="text1"/>
          <w:sz w:val="24"/>
          <w:szCs w:val="24"/>
        </w:rPr>
        <w:t>).  For price indices tables for producer and wholesale prices, construction, road, water and sewage network costs, and quantity of production, the International Standard Industrial Classification (ISIC-4) was adopted.</w:t>
      </w:r>
    </w:p>
    <w:p w:rsidR="00A261CA" w:rsidRPr="007E7410" w:rsidRDefault="00A261CA" w:rsidP="00A261CA">
      <w:pPr>
        <w:pStyle w:val="Header"/>
        <w:numPr>
          <w:ilvl w:val="0"/>
          <w:numId w:val="39"/>
        </w:numPr>
        <w:tabs>
          <w:tab w:val="clear" w:pos="720"/>
          <w:tab w:val="clear" w:pos="4153"/>
          <w:tab w:val="clear" w:pos="8306"/>
        </w:tabs>
        <w:autoSpaceDE/>
        <w:autoSpaceDN/>
        <w:bidi w:val="0"/>
        <w:ind w:left="426" w:right="0" w:hanging="284"/>
        <w:jc w:val="lowKashida"/>
        <w:rPr>
          <w:rFonts w:cs="Simplified Arabic"/>
          <w:color w:val="000000" w:themeColor="text1"/>
          <w:sz w:val="24"/>
          <w:szCs w:val="24"/>
        </w:rPr>
      </w:pPr>
      <w:r w:rsidRPr="007E7410">
        <w:rPr>
          <w:color w:val="000000" w:themeColor="text1"/>
          <w:sz w:val="24"/>
          <w:szCs w:val="24"/>
        </w:rPr>
        <w:t>It should be noted that the estimation of actual house rent has been excluded from the results of PECS when deriving weights for CPI and is not represented in the calculation of CPI for the housing group.</w:t>
      </w:r>
    </w:p>
    <w:p w:rsidR="00A261CA" w:rsidRPr="007E7410" w:rsidRDefault="00A261CA" w:rsidP="00A261CA">
      <w:pPr>
        <w:pStyle w:val="Header"/>
        <w:numPr>
          <w:ilvl w:val="0"/>
          <w:numId w:val="39"/>
        </w:numPr>
        <w:tabs>
          <w:tab w:val="clear" w:pos="720"/>
          <w:tab w:val="clear" w:pos="4153"/>
          <w:tab w:val="clear" w:pos="8306"/>
        </w:tabs>
        <w:autoSpaceDE/>
        <w:autoSpaceDN/>
        <w:bidi w:val="0"/>
        <w:ind w:left="426" w:right="0" w:hanging="284"/>
        <w:jc w:val="lowKashida"/>
        <w:rPr>
          <w:rFonts w:cs="Simplified Arabic"/>
          <w:color w:val="000000" w:themeColor="text1"/>
          <w:sz w:val="24"/>
          <w:szCs w:val="24"/>
        </w:rPr>
      </w:pPr>
      <w:r w:rsidRPr="007E7410">
        <w:rPr>
          <w:color w:val="000000" w:themeColor="text1"/>
          <w:sz w:val="24"/>
          <w:szCs w:val="24"/>
        </w:rPr>
        <w:t>It should be noted that in the calculation of WHPI for imported goods, it relied on domestic sale prices for imported goods, but was weighted based on the value of imported products.</w:t>
      </w:r>
    </w:p>
    <w:p w:rsidR="000E02C1" w:rsidRPr="007E7410" w:rsidRDefault="000E02C1" w:rsidP="00ED07E6">
      <w:pPr>
        <w:pStyle w:val="Header"/>
        <w:tabs>
          <w:tab w:val="clear" w:pos="4153"/>
          <w:tab w:val="clear" w:pos="8306"/>
        </w:tabs>
        <w:autoSpaceDE/>
        <w:autoSpaceDN/>
        <w:bidi w:val="0"/>
        <w:jc w:val="lowKashida"/>
        <w:rPr>
          <w:rFonts w:cs="Simplified Arabic"/>
          <w:color w:val="000000" w:themeColor="text1"/>
          <w:sz w:val="24"/>
          <w:szCs w:val="24"/>
        </w:rPr>
      </w:pPr>
    </w:p>
    <w:p w:rsidR="000E02C1" w:rsidRPr="007E7410" w:rsidRDefault="000E02C1" w:rsidP="00ED07E6">
      <w:pPr>
        <w:pStyle w:val="Header"/>
        <w:tabs>
          <w:tab w:val="clear" w:pos="4153"/>
          <w:tab w:val="clear" w:pos="8306"/>
        </w:tabs>
        <w:autoSpaceDE/>
        <w:autoSpaceDN/>
        <w:bidi w:val="0"/>
        <w:jc w:val="lowKashida"/>
        <w:rPr>
          <w:rFonts w:cs="Simplified Arabic"/>
          <w:color w:val="000000" w:themeColor="text1"/>
          <w:sz w:val="24"/>
          <w:szCs w:val="24"/>
        </w:rPr>
      </w:pPr>
    </w:p>
    <w:p w:rsidR="000E02C1" w:rsidRPr="007E7410" w:rsidRDefault="000E02C1" w:rsidP="00ED07E6">
      <w:pPr>
        <w:pStyle w:val="Header"/>
        <w:tabs>
          <w:tab w:val="clear" w:pos="4153"/>
          <w:tab w:val="clear" w:pos="8306"/>
        </w:tabs>
        <w:autoSpaceDE/>
        <w:autoSpaceDN/>
        <w:bidi w:val="0"/>
        <w:jc w:val="lowKashida"/>
        <w:rPr>
          <w:rFonts w:cs="Simplified Arabic"/>
          <w:color w:val="000000" w:themeColor="text1"/>
          <w:sz w:val="24"/>
          <w:szCs w:val="24"/>
        </w:rPr>
      </w:pPr>
    </w:p>
    <w:p w:rsidR="000E02C1" w:rsidRPr="007E7410" w:rsidRDefault="000E02C1" w:rsidP="00ED07E6">
      <w:pPr>
        <w:pStyle w:val="Header"/>
        <w:tabs>
          <w:tab w:val="clear" w:pos="4153"/>
          <w:tab w:val="clear" w:pos="8306"/>
        </w:tabs>
        <w:autoSpaceDE/>
        <w:autoSpaceDN/>
        <w:bidi w:val="0"/>
        <w:jc w:val="lowKashida"/>
        <w:rPr>
          <w:rFonts w:cs="Simplified Arabic"/>
          <w:color w:val="000000" w:themeColor="text1"/>
          <w:sz w:val="24"/>
          <w:szCs w:val="24"/>
        </w:rPr>
      </w:pPr>
    </w:p>
    <w:p w:rsidR="000E02C1" w:rsidRPr="007E7410" w:rsidRDefault="000E02C1" w:rsidP="00ED07E6">
      <w:pPr>
        <w:pStyle w:val="Header"/>
        <w:tabs>
          <w:tab w:val="clear" w:pos="4153"/>
          <w:tab w:val="clear" w:pos="8306"/>
        </w:tabs>
        <w:autoSpaceDE/>
        <w:autoSpaceDN/>
        <w:bidi w:val="0"/>
        <w:jc w:val="lowKashida"/>
        <w:rPr>
          <w:rFonts w:cs="Simplified Arabic"/>
          <w:color w:val="000000" w:themeColor="text1"/>
          <w:sz w:val="24"/>
          <w:szCs w:val="24"/>
        </w:rPr>
      </w:pPr>
    </w:p>
    <w:p w:rsidR="003C1AFC" w:rsidRPr="007E7410" w:rsidRDefault="003C1AFC" w:rsidP="00ED07E6">
      <w:pPr>
        <w:pStyle w:val="Header"/>
        <w:tabs>
          <w:tab w:val="clear" w:pos="4153"/>
          <w:tab w:val="clear" w:pos="8306"/>
        </w:tabs>
        <w:autoSpaceDE/>
        <w:autoSpaceDN/>
        <w:bidi w:val="0"/>
        <w:jc w:val="lowKashida"/>
        <w:rPr>
          <w:rFonts w:cs="Simplified Arabic"/>
          <w:color w:val="000000" w:themeColor="text1"/>
          <w:sz w:val="24"/>
          <w:szCs w:val="24"/>
        </w:rPr>
      </w:pPr>
    </w:p>
    <w:p w:rsidR="003C1AFC" w:rsidRPr="007E7410" w:rsidRDefault="003C1AFC" w:rsidP="00ED07E6">
      <w:pPr>
        <w:pStyle w:val="Header"/>
        <w:tabs>
          <w:tab w:val="clear" w:pos="4153"/>
          <w:tab w:val="clear" w:pos="8306"/>
        </w:tabs>
        <w:autoSpaceDE/>
        <w:autoSpaceDN/>
        <w:bidi w:val="0"/>
        <w:jc w:val="lowKashida"/>
        <w:rPr>
          <w:rFonts w:cs="Simplified Arabic"/>
          <w:color w:val="000000" w:themeColor="text1"/>
          <w:sz w:val="24"/>
          <w:szCs w:val="24"/>
        </w:rPr>
      </w:pPr>
    </w:p>
    <w:p w:rsidR="003C1AFC" w:rsidRPr="007E7410" w:rsidRDefault="003C1AFC" w:rsidP="00ED07E6">
      <w:pPr>
        <w:pStyle w:val="Header"/>
        <w:tabs>
          <w:tab w:val="clear" w:pos="4153"/>
          <w:tab w:val="clear" w:pos="8306"/>
        </w:tabs>
        <w:autoSpaceDE/>
        <w:autoSpaceDN/>
        <w:bidi w:val="0"/>
        <w:jc w:val="lowKashida"/>
        <w:rPr>
          <w:rFonts w:cs="Simplified Arabic"/>
          <w:color w:val="000000" w:themeColor="text1"/>
          <w:sz w:val="24"/>
          <w:szCs w:val="24"/>
        </w:rPr>
      </w:pPr>
    </w:p>
    <w:p w:rsidR="000E02C1" w:rsidRPr="007E7410" w:rsidRDefault="000E02C1" w:rsidP="00ED07E6">
      <w:pPr>
        <w:pStyle w:val="Header"/>
        <w:tabs>
          <w:tab w:val="clear" w:pos="4153"/>
          <w:tab w:val="clear" w:pos="8306"/>
        </w:tabs>
        <w:bidi w:val="0"/>
        <w:ind w:right="720"/>
        <w:jc w:val="lowKashida"/>
        <w:rPr>
          <w:rFonts w:cs="Simplified Arabic"/>
          <w:color w:val="000000" w:themeColor="text1"/>
          <w:sz w:val="24"/>
          <w:szCs w:val="24"/>
        </w:rPr>
      </w:pPr>
    </w:p>
    <w:p w:rsidR="00855E7C" w:rsidRPr="007E7410" w:rsidRDefault="00855E7C">
      <w:pPr>
        <w:autoSpaceDE/>
        <w:autoSpaceDN/>
        <w:bidi w:val="0"/>
        <w:rPr>
          <w:rFonts w:ascii="Arial" w:hAnsi="Arial" w:cs="Arial"/>
          <w:b/>
          <w:bCs/>
          <w:color w:val="000000" w:themeColor="text1"/>
          <w:sz w:val="22"/>
          <w:szCs w:val="22"/>
        </w:rPr>
      </w:pPr>
      <w:r w:rsidRPr="007E7410">
        <w:rPr>
          <w:rFonts w:ascii="Arial" w:hAnsi="Arial" w:cs="Arial"/>
          <w:b/>
          <w:bCs/>
          <w:color w:val="000000" w:themeColor="text1"/>
          <w:sz w:val="22"/>
          <w:szCs w:val="22"/>
        </w:rPr>
        <w:br w:type="page"/>
      </w:r>
    </w:p>
    <w:p w:rsidR="000E02C1" w:rsidRPr="007E7410" w:rsidRDefault="000E02C1" w:rsidP="00D273D3">
      <w:pPr>
        <w:bidi w:val="0"/>
        <w:jc w:val="center"/>
        <w:rPr>
          <w:b/>
          <w:bCs/>
          <w:color w:val="000000" w:themeColor="text1"/>
          <w:sz w:val="24"/>
          <w:szCs w:val="24"/>
        </w:rPr>
      </w:pPr>
      <w:r w:rsidRPr="007E7410">
        <w:rPr>
          <w:b/>
          <w:bCs/>
          <w:color w:val="000000" w:themeColor="text1"/>
          <w:sz w:val="24"/>
          <w:szCs w:val="24"/>
        </w:rPr>
        <w:lastRenderedPageBreak/>
        <w:t>Summary of Variance Calculat</w:t>
      </w:r>
      <w:r w:rsidR="00866822" w:rsidRPr="007E7410">
        <w:rPr>
          <w:b/>
          <w:bCs/>
          <w:color w:val="000000" w:themeColor="text1"/>
          <w:sz w:val="24"/>
          <w:szCs w:val="24"/>
        </w:rPr>
        <w:t>ion for the Most Important Commodities</w:t>
      </w:r>
      <w:r w:rsidR="006D107D" w:rsidRPr="007E7410">
        <w:rPr>
          <w:b/>
          <w:bCs/>
          <w:color w:val="000000" w:themeColor="text1"/>
          <w:sz w:val="24"/>
          <w:szCs w:val="24"/>
        </w:rPr>
        <w:t xml:space="preserve"> in Palestine</w:t>
      </w:r>
      <w:r w:rsidRPr="007E7410">
        <w:rPr>
          <w:b/>
          <w:bCs/>
          <w:color w:val="000000" w:themeColor="text1"/>
          <w:sz w:val="24"/>
          <w:szCs w:val="24"/>
        </w:rPr>
        <w:t xml:space="preserve"> During </w:t>
      </w:r>
      <w:r w:rsidR="00D273D3" w:rsidRPr="007E7410">
        <w:rPr>
          <w:b/>
          <w:bCs/>
          <w:color w:val="000000" w:themeColor="text1"/>
          <w:sz w:val="24"/>
          <w:szCs w:val="24"/>
        </w:rPr>
        <w:t>2024</w:t>
      </w:r>
    </w:p>
    <w:p w:rsidR="006D107D" w:rsidRPr="007E7410" w:rsidRDefault="006D107D" w:rsidP="006D107D">
      <w:pPr>
        <w:bidi w:val="0"/>
        <w:jc w:val="center"/>
        <w:rPr>
          <w:b/>
          <w:bCs/>
          <w:color w:val="000000" w:themeColor="text1"/>
          <w:sz w:val="24"/>
          <w:szCs w:val="24"/>
        </w:rPr>
      </w:pPr>
      <w:r w:rsidRPr="007E7410">
        <w:rPr>
          <w:b/>
          <w:bCs/>
          <w:color w:val="000000" w:themeColor="text1"/>
          <w:sz w:val="24"/>
          <w:szCs w:val="24"/>
        </w:rPr>
        <w:t xml:space="preserve">(Prices in NIS) </w:t>
      </w:r>
    </w:p>
    <w:p w:rsidR="000E02C1" w:rsidRPr="007E7410" w:rsidRDefault="000E02C1" w:rsidP="00ED07E6">
      <w:pPr>
        <w:bidi w:val="0"/>
        <w:jc w:val="center"/>
        <w:rPr>
          <w:rFonts w:ascii="Arial" w:hAnsi="Arial" w:cs="Arial"/>
          <w:b/>
          <w:bCs/>
          <w:color w:val="000000" w:themeColor="text1"/>
          <w:sz w:val="4"/>
          <w:szCs w:val="4"/>
        </w:rPr>
      </w:pPr>
    </w:p>
    <w:p w:rsidR="000E02C1" w:rsidRPr="007E7410" w:rsidRDefault="000E02C1" w:rsidP="00ED07E6">
      <w:pPr>
        <w:bidi w:val="0"/>
        <w:rPr>
          <w:b/>
          <w:bCs/>
          <w:color w:val="000000" w:themeColor="text1"/>
          <w:sz w:val="12"/>
          <w:szCs w:val="12"/>
        </w:rPr>
      </w:pPr>
    </w:p>
    <w:tbl>
      <w:tblPr>
        <w:bidiVisual/>
        <w:tblW w:w="8991" w:type="dxa"/>
        <w:jc w:val="center"/>
        <w:tblCellMar>
          <w:left w:w="0" w:type="dxa"/>
          <w:right w:w="0" w:type="dxa"/>
        </w:tblCellMar>
        <w:tblLook w:val="0000" w:firstRow="0" w:lastRow="0" w:firstColumn="0" w:lastColumn="0" w:noHBand="0" w:noVBand="0"/>
      </w:tblPr>
      <w:tblGrid>
        <w:gridCol w:w="1123"/>
        <w:gridCol w:w="958"/>
        <w:gridCol w:w="1062"/>
        <w:gridCol w:w="990"/>
        <w:gridCol w:w="914"/>
        <w:gridCol w:w="3944"/>
      </w:tblGrid>
      <w:tr w:rsidR="00861C41" w:rsidRPr="007E7410" w:rsidTr="00AB5904">
        <w:trPr>
          <w:trHeight w:val="312"/>
          <w:tblHeader/>
          <w:jc w:val="center"/>
        </w:trPr>
        <w:tc>
          <w:tcPr>
            <w:tcW w:w="1123" w:type="dxa"/>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861C41" w:rsidRPr="007E7410" w:rsidRDefault="00861C41" w:rsidP="00ED07E6">
            <w:pPr>
              <w:bidi w:val="0"/>
              <w:jc w:val="center"/>
              <w:rPr>
                <w:rFonts w:ascii="Arial" w:eastAsia="Arial Unicode MS" w:hAnsi="Arial" w:cs="Arial"/>
                <w:b/>
                <w:bCs/>
                <w:color w:val="000000" w:themeColor="text1"/>
                <w:sz w:val="18"/>
                <w:szCs w:val="18"/>
              </w:rPr>
            </w:pPr>
            <w:r w:rsidRPr="007E7410">
              <w:rPr>
                <w:rFonts w:ascii="Arial" w:hAnsi="Arial" w:cs="Arial"/>
                <w:b/>
                <w:bCs/>
                <w:color w:val="000000" w:themeColor="text1"/>
                <w:sz w:val="18"/>
                <w:szCs w:val="18"/>
              </w:rPr>
              <w:t>Coefficient of Variation</w:t>
            </w:r>
          </w:p>
        </w:tc>
        <w:tc>
          <w:tcPr>
            <w:tcW w:w="2020"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861C41" w:rsidRPr="007E7410" w:rsidRDefault="00861C41" w:rsidP="00ED07E6">
            <w:pPr>
              <w:bidi w:val="0"/>
              <w:jc w:val="center"/>
              <w:rPr>
                <w:rFonts w:ascii="Arial" w:eastAsia="Arial Unicode MS" w:hAnsi="Arial" w:cs="Arial"/>
                <w:b/>
                <w:bCs/>
                <w:color w:val="000000" w:themeColor="text1"/>
                <w:sz w:val="18"/>
                <w:szCs w:val="18"/>
              </w:rPr>
            </w:pPr>
            <w:r w:rsidRPr="007E7410">
              <w:rPr>
                <w:rFonts w:ascii="Arial" w:hAnsi="Arial" w:cs="Arial"/>
                <w:b/>
                <w:bCs/>
                <w:color w:val="000000" w:themeColor="text1"/>
                <w:sz w:val="18"/>
                <w:szCs w:val="18"/>
              </w:rPr>
              <w:t>95% Confidence Interval</w:t>
            </w:r>
          </w:p>
        </w:tc>
        <w:tc>
          <w:tcPr>
            <w:tcW w:w="990" w:type="dxa"/>
            <w:vMerge w:val="restart"/>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861C41" w:rsidRPr="007E7410" w:rsidRDefault="00861C41" w:rsidP="00ED07E6">
            <w:pPr>
              <w:bidi w:val="0"/>
              <w:jc w:val="center"/>
              <w:rPr>
                <w:rFonts w:ascii="Arial" w:eastAsia="Arial Unicode MS" w:hAnsi="Arial" w:cs="Arial"/>
                <w:b/>
                <w:bCs/>
                <w:color w:val="000000" w:themeColor="text1"/>
                <w:sz w:val="18"/>
                <w:szCs w:val="18"/>
              </w:rPr>
            </w:pPr>
            <w:r w:rsidRPr="007E7410">
              <w:rPr>
                <w:rFonts w:ascii="Arial" w:hAnsi="Arial" w:cs="Arial"/>
                <w:b/>
                <w:bCs/>
                <w:color w:val="000000" w:themeColor="text1"/>
                <w:sz w:val="18"/>
                <w:szCs w:val="18"/>
              </w:rPr>
              <w:t>Standard Error</w:t>
            </w:r>
          </w:p>
        </w:tc>
        <w:tc>
          <w:tcPr>
            <w:tcW w:w="914" w:type="dxa"/>
            <w:vMerge w:val="restart"/>
            <w:tcBorders>
              <w:top w:val="single" w:sz="4" w:space="0" w:color="auto"/>
              <w:left w:val="single" w:sz="4" w:space="0" w:color="auto"/>
              <w:right w:val="single" w:sz="4" w:space="0" w:color="auto"/>
            </w:tcBorders>
            <w:vAlign w:val="center"/>
          </w:tcPr>
          <w:p w:rsidR="00861C41" w:rsidRPr="007E7410" w:rsidRDefault="00861C41" w:rsidP="00ED07E6">
            <w:pPr>
              <w:bidi w:val="0"/>
              <w:jc w:val="center"/>
              <w:rPr>
                <w:rFonts w:ascii="Arial" w:eastAsia="Arial Unicode MS" w:hAnsi="Arial" w:cs="Arial"/>
                <w:b/>
                <w:bCs/>
                <w:color w:val="000000" w:themeColor="text1"/>
                <w:sz w:val="18"/>
                <w:szCs w:val="18"/>
              </w:rPr>
            </w:pPr>
            <w:r w:rsidRPr="007E7410">
              <w:rPr>
                <w:rFonts w:ascii="Arial" w:hAnsi="Arial" w:cs="Arial"/>
                <w:b/>
                <w:bCs/>
                <w:color w:val="000000" w:themeColor="text1"/>
                <w:sz w:val="18"/>
                <w:szCs w:val="18"/>
              </w:rPr>
              <w:t>Estimate</w:t>
            </w:r>
          </w:p>
        </w:tc>
        <w:tc>
          <w:tcPr>
            <w:tcW w:w="3944" w:type="dxa"/>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861C41" w:rsidRPr="007E7410" w:rsidRDefault="00861C41" w:rsidP="00ED07E6">
            <w:pPr>
              <w:pStyle w:val="Heading1"/>
              <w:rPr>
                <w:rFonts w:ascii="Arial" w:eastAsia="Arial Unicode MS" w:hAnsi="Arial" w:cs="Arial"/>
                <w:color w:val="000000" w:themeColor="text1"/>
                <w:sz w:val="18"/>
                <w:szCs w:val="18"/>
              </w:rPr>
            </w:pPr>
            <w:r w:rsidRPr="007E7410">
              <w:rPr>
                <w:rFonts w:ascii="Arial" w:hAnsi="Arial" w:cs="Arial"/>
                <w:color w:val="000000" w:themeColor="text1"/>
                <w:sz w:val="18"/>
                <w:szCs w:val="18"/>
              </w:rPr>
              <w:t>Item Description</w:t>
            </w:r>
          </w:p>
        </w:tc>
      </w:tr>
      <w:tr w:rsidR="00861C41" w:rsidRPr="007E7410" w:rsidTr="00AB5904">
        <w:trPr>
          <w:trHeight w:val="312"/>
          <w:jc w:val="center"/>
        </w:trPr>
        <w:tc>
          <w:tcPr>
            <w:tcW w:w="1123" w:type="dxa"/>
            <w:vMerge/>
            <w:tcBorders>
              <w:left w:val="single" w:sz="4" w:space="0" w:color="auto"/>
              <w:bottom w:val="single" w:sz="4" w:space="0" w:color="auto"/>
              <w:right w:val="single" w:sz="4" w:space="0" w:color="auto"/>
            </w:tcBorders>
          </w:tcPr>
          <w:p w:rsidR="00861C41" w:rsidRPr="007E7410" w:rsidRDefault="00861C41" w:rsidP="00ED07E6">
            <w:pPr>
              <w:bidi w:val="0"/>
              <w:jc w:val="center"/>
              <w:rPr>
                <w:rFonts w:ascii="Arial" w:eastAsia="Arial Unicode MS" w:hAnsi="Arial" w:cs="Arial"/>
                <w:b/>
                <w:bCs/>
                <w:color w:val="000000" w:themeColor="text1"/>
                <w:sz w:val="18"/>
                <w:szCs w:val="18"/>
              </w:rPr>
            </w:pPr>
          </w:p>
        </w:tc>
        <w:tc>
          <w:tcPr>
            <w:tcW w:w="958"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861C41" w:rsidRPr="007E7410" w:rsidRDefault="00861C41" w:rsidP="00ED07E6">
            <w:pPr>
              <w:bidi w:val="0"/>
              <w:jc w:val="center"/>
              <w:rPr>
                <w:rFonts w:ascii="Arial" w:eastAsia="Arial Unicode MS" w:hAnsi="Arial" w:cs="Arial"/>
                <w:b/>
                <w:bCs/>
                <w:color w:val="000000" w:themeColor="text1"/>
                <w:sz w:val="18"/>
                <w:szCs w:val="18"/>
              </w:rPr>
            </w:pPr>
            <w:r w:rsidRPr="007E7410">
              <w:rPr>
                <w:rFonts w:ascii="Arial" w:hAnsi="Arial" w:cs="Arial"/>
                <w:b/>
                <w:bCs/>
                <w:color w:val="000000" w:themeColor="text1"/>
                <w:sz w:val="18"/>
                <w:szCs w:val="18"/>
              </w:rPr>
              <w:t>Upper</w:t>
            </w:r>
          </w:p>
        </w:tc>
        <w:tc>
          <w:tcPr>
            <w:tcW w:w="1062"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861C41" w:rsidRPr="007E7410" w:rsidRDefault="00861C41" w:rsidP="00ED07E6">
            <w:pPr>
              <w:pStyle w:val="Heading3"/>
              <w:jc w:val="center"/>
              <w:rPr>
                <w:rFonts w:ascii="Arial" w:eastAsia="Arial Unicode MS" w:hAnsi="Arial" w:cs="Arial"/>
                <w:color w:val="000000" w:themeColor="text1"/>
                <w:sz w:val="18"/>
                <w:szCs w:val="18"/>
                <w:u w:val="none"/>
              </w:rPr>
            </w:pPr>
            <w:r w:rsidRPr="007E7410">
              <w:rPr>
                <w:rFonts w:ascii="Arial" w:hAnsi="Arial" w:cs="Arial"/>
                <w:color w:val="000000" w:themeColor="text1"/>
                <w:sz w:val="18"/>
                <w:szCs w:val="18"/>
                <w:u w:val="none"/>
              </w:rPr>
              <w:t>Lower</w:t>
            </w:r>
          </w:p>
        </w:tc>
        <w:tc>
          <w:tcPr>
            <w:tcW w:w="990" w:type="dxa"/>
            <w:vMerge/>
            <w:tcBorders>
              <w:top w:val="single" w:sz="4" w:space="0" w:color="auto"/>
              <w:left w:val="single" w:sz="4" w:space="0" w:color="auto"/>
              <w:bottom w:val="single" w:sz="4" w:space="0" w:color="auto"/>
              <w:right w:val="single" w:sz="4" w:space="0" w:color="auto"/>
            </w:tcBorders>
          </w:tcPr>
          <w:p w:rsidR="00861C41" w:rsidRPr="007E7410" w:rsidRDefault="00861C41" w:rsidP="00ED07E6">
            <w:pPr>
              <w:bidi w:val="0"/>
              <w:jc w:val="center"/>
              <w:rPr>
                <w:rFonts w:ascii="Arial" w:eastAsia="Arial Unicode MS" w:hAnsi="Arial" w:cs="Arial"/>
                <w:b/>
                <w:bCs/>
                <w:color w:val="000000" w:themeColor="text1"/>
                <w:sz w:val="18"/>
                <w:szCs w:val="18"/>
              </w:rPr>
            </w:pPr>
          </w:p>
        </w:tc>
        <w:tc>
          <w:tcPr>
            <w:tcW w:w="914" w:type="dxa"/>
            <w:vMerge/>
            <w:tcBorders>
              <w:left w:val="single" w:sz="4" w:space="0" w:color="auto"/>
              <w:bottom w:val="single" w:sz="4" w:space="0" w:color="auto"/>
              <w:right w:val="single" w:sz="4" w:space="0" w:color="auto"/>
            </w:tcBorders>
          </w:tcPr>
          <w:p w:rsidR="00861C41" w:rsidRPr="007E7410" w:rsidRDefault="00861C41" w:rsidP="00ED07E6">
            <w:pPr>
              <w:bidi w:val="0"/>
              <w:jc w:val="center"/>
              <w:rPr>
                <w:rFonts w:ascii="Arial" w:eastAsia="Arial Unicode MS" w:hAnsi="Arial" w:cs="Arial"/>
                <w:b/>
                <w:bCs/>
                <w:color w:val="000000" w:themeColor="text1"/>
                <w:sz w:val="18"/>
                <w:szCs w:val="18"/>
              </w:rPr>
            </w:pPr>
          </w:p>
        </w:tc>
        <w:tc>
          <w:tcPr>
            <w:tcW w:w="3944" w:type="dxa"/>
            <w:vMerge/>
            <w:tcBorders>
              <w:left w:val="single" w:sz="4" w:space="0" w:color="auto"/>
              <w:bottom w:val="single" w:sz="4" w:space="0" w:color="auto"/>
              <w:right w:val="single" w:sz="4" w:space="0" w:color="auto"/>
            </w:tcBorders>
          </w:tcPr>
          <w:p w:rsidR="00861C41" w:rsidRPr="007E7410" w:rsidRDefault="00861C41" w:rsidP="00ED07E6">
            <w:pPr>
              <w:bidi w:val="0"/>
              <w:rPr>
                <w:rFonts w:ascii="Arial" w:eastAsia="Arial Unicode MS" w:hAnsi="Arial" w:cs="Arial"/>
                <w:b/>
                <w:bCs/>
                <w:color w:val="000000" w:themeColor="text1"/>
                <w:sz w:val="18"/>
                <w:szCs w:val="18"/>
              </w:rPr>
            </w:pPr>
          </w:p>
        </w:tc>
      </w:tr>
      <w:tr w:rsidR="00D273D3" w:rsidRPr="007E7410" w:rsidTr="00AB5904">
        <w:trPr>
          <w:trHeight w:val="312"/>
          <w:jc w:val="center"/>
        </w:trPr>
        <w:tc>
          <w:tcPr>
            <w:tcW w:w="1123" w:type="dxa"/>
            <w:tcBorders>
              <w:top w:val="single" w:sz="4" w:space="0" w:color="auto"/>
              <w:left w:val="single" w:sz="4" w:space="0" w:color="auto"/>
              <w:bottom w:val="nil"/>
            </w:tcBorders>
            <w:vAlign w:val="center"/>
          </w:tcPr>
          <w:p w:rsidR="00D273D3" w:rsidRPr="007E7410" w:rsidRDefault="00D273D3" w:rsidP="00D273D3">
            <w:pPr>
              <w:rPr>
                <w:rFonts w:ascii="Arial" w:hAnsi="Arial" w:cs="Arial"/>
                <w:sz w:val="18"/>
                <w:szCs w:val="18"/>
              </w:rPr>
            </w:pPr>
            <w:bookmarkStart w:id="3" w:name="_Hlk227462812"/>
            <w:r w:rsidRPr="007E7410">
              <w:rPr>
                <w:rFonts w:ascii="Arial" w:hAnsi="Arial" w:cs="Arial"/>
                <w:color w:val="000000"/>
                <w:sz w:val="18"/>
                <w:szCs w:val="18"/>
              </w:rPr>
              <w:t>0.0009</w:t>
            </w:r>
          </w:p>
        </w:tc>
        <w:tc>
          <w:tcPr>
            <w:tcW w:w="958" w:type="dxa"/>
            <w:tcBorders>
              <w:top w:val="single" w:sz="4" w:space="0" w:color="auto"/>
              <w:bottom w:val="nil"/>
            </w:tcBorders>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10.1368</w:t>
            </w:r>
          </w:p>
        </w:tc>
        <w:tc>
          <w:tcPr>
            <w:tcW w:w="1062" w:type="dxa"/>
            <w:tcBorders>
              <w:top w:val="single" w:sz="4" w:space="0" w:color="auto"/>
              <w:bottom w:val="nil"/>
            </w:tcBorders>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10.1018</w:t>
            </w:r>
          </w:p>
        </w:tc>
        <w:tc>
          <w:tcPr>
            <w:tcW w:w="990" w:type="dxa"/>
            <w:tcBorders>
              <w:top w:val="single" w:sz="4" w:space="0" w:color="auto"/>
              <w:bottom w:val="nil"/>
              <w:right w:val="nil"/>
            </w:tcBorders>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0.0089</w:t>
            </w:r>
          </w:p>
        </w:tc>
        <w:tc>
          <w:tcPr>
            <w:tcW w:w="914" w:type="dxa"/>
            <w:tcBorders>
              <w:top w:val="single" w:sz="4" w:space="0" w:color="auto"/>
              <w:bottom w:val="nil"/>
              <w:right w:val="single" w:sz="4" w:space="0" w:color="auto"/>
            </w:tcBorders>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10.1193</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273D3" w:rsidRPr="007E7410" w:rsidRDefault="00D273D3" w:rsidP="00D273D3">
            <w:pPr>
              <w:bidi w:val="0"/>
              <w:ind w:left="140"/>
              <w:rPr>
                <w:rFonts w:ascii="Arial" w:hAnsi="Arial" w:cs="Arial"/>
                <w:color w:val="000000" w:themeColor="text1"/>
                <w:sz w:val="18"/>
                <w:szCs w:val="18"/>
              </w:rPr>
            </w:pPr>
            <w:r w:rsidRPr="007E7410">
              <w:rPr>
                <w:rFonts w:ascii="Arial" w:hAnsi="Arial" w:cs="Arial"/>
                <w:color w:val="000000" w:themeColor="text1"/>
                <w:sz w:val="18"/>
                <w:szCs w:val="18"/>
              </w:rPr>
              <w:t>Long grain rice -Uncle Ben’s - USA -Pack/ 1kg</w:t>
            </w:r>
          </w:p>
        </w:tc>
      </w:tr>
      <w:tr w:rsidR="00D273D3" w:rsidRPr="007E7410" w:rsidTr="00AB5904">
        <w:trPr>
          <w:trHeight w:val="312"/>
          <w:jc w:val="center"/>
        </w:trPr>
        <w:tc>
          <w:tcPr>
            <w:tcW w:w="1123" w:type="dxa"/>
            <w:tcBorders>
              <w:top w:val="nil"/>
              <w:left w:val="single" w:sz="4" w:space="0" w:color="auto"/>
              <w:bottom w:val="nil"/>
            </w:tcBorders>
            <w:shd w:val="clear" w:color="auto" w:fill="FFFFFF"/>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0.0029</w:t>
            </w:r>
          </w:p>
        </w:tc>
        <w:tc>
          <w:tcPr>
            <w:tcW w:w="958" w:type="dxa"/>
            <w:tcBorders>
              <w:top w:val="nil"/>
              <w:bottom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181.6087</w:t>
            </w:r>
          </w:p>
        </w:tc>
        <w:tc>
          <w:tcPr>
            <w:tcW w:w="1062" w:type="dxa"/>
            <w:tcBorders>
              <w:top w:val="nil"/>
              <w:bottom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179.5884</w:t>
            </w:r>
          </w:p>
        </w:tc>
        <w:tc>
          <w:tcPr>
            <w:tcW w:w="990" w:type="dxa"/>
            <w:tcBorders>
              <w:top w:val="nil"/>
              <w:bottom w:val="nil"/>
              <w:right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0.5148</w:t>
            </w:r>
          </w:p>
        </w:tc>
        <w:tc>
          <w:tcPr>
            <w:tcW w:w="914" w:type="dxa"/>
            <w:tcBorders>
              <w:top w:val="nil"/>
              <w:bottom w:val="nil"/>
              <w:right w:val="single" w:sz="4" w:space="0" w:color="auto"/>
            </w:tcBorders>
            <w:shd w:val="clear" w:color="auto" w:fill="FFFFFF"/>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180.5986</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273D3" w:rsidRPr="007E7410" w:rsidRDefault="00D273D3" w:rsidP="00D273D3">
            <w:pPr>
              <w:bidi w:val="0"/>
              <w:ind w:left="140"/>
              <w:rPr>
                <w:rFonts w:ascii="Arial" w:hAnsi="Arial" w:cs="Arial"/>
                <w:color w:val="000000" w:themeColor="text1"/>
                <w:sz w:val="18"/>
                <w:szCs w:val="18"/>
              </w:rPr>
            </w:pPr>
            <w:r w:rsidRPr="007E7410">
              <w:rPr>
                <w:rFonts w:ascii="Arial" w:hAnsi="Arial" w:cs="Arial"/>
                <w:color w:val="000000" w:themeColor="text1"/>
                <w:sz w:val="18"/>
                <w:szCs w:val="18"/>
              </w:rPr>
              <w:t>Haifa white flour - Zero - Israel - Sack/ 60kg</w:t>
            </w:r>
          </w:p>
        </w:tc>
      </w:tr>
      <w:tr w:rsidR="00D273D3" w:rsidRPr="007E7410" w:rsidTr="00AB5904">
        <w:trPr>
          <w:trHeight w:val="329"/>
          <w:jc w:val="center"/>
        </w:trPr>
        <w:tc>
          <w:tcPr>
            <w:tcW w:w="1123" w:type="dxa"/>
            <w:tcBorders>
              <w:top w:val="nil"/>
              <w:left w:val="single" w:sz="4" w:space="0" w:color="auto"/>
              <w:bottom w:val="nil"/>
            </w:tcBorders>
            <w:shd w:val="clear" w:color="auto" w:fill="FFFFFF"/>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0.0406</w:t>
            </w:r>
          </w:p>
        </w:tc>
        <w:tc>
          <w:tcPr>
            <w:tcW w:w="958" w:type="dxa"/>
            <w:tcBorders>
              <w:top w:val="nil"/>
              <w:bottom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tl/>
              </w:rPr>
            </w:pPr>
            <w:r w:rsidRPr="007E7410">
              <w:rPr>
                <w:rFonts w:ascii="Arial" w:hAnsi="Arial" w:cs="Arial"/>
                <w:color w:val="000000"/>
                <w:sz w:val="18"/>
                <w:szCs w:val="18"/>
              </w:rPr>
              <w:t>5.3181</w:t>
            </w:r>
          </w:p>
        </w:tc>
        <w:tc>
          <w:tcPr>
            <w:tcW w:w="1062" w:type="dxa"/>
            <w:tcBorders>
              <w:top w:val="nil"/>
              <w:bottom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4.5335</w:t>
            </w:r>
          </w:p>
        </w:tc>
        <w:tc>
          <w:tcPr>
            <w:tcW w:w="990" w:type="dxa"/>
            <w:tcBorders>
              <w:top w:val="nil"/>
              <w:bottom w:val="nil"/>
              <w:right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0.1999</w:t>
            </w:r>
          </w:p>
        </w:tc>
        <w:tc>
          <w:tcPr>
            <w:tcW w:w="914" w:type="dxa"/>
            <w:tcBorders>
              <w:top w:val="nil"/>
              <w:bottom w:val="nil"/>
              <w:right w:val="single" w:sz="4" w:space="0" w:color="auto"/>
            </w:tcBorders>
            <w:shd w:val="clear" w:color="auto" w:fill="FFFFFF"/>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4.9258</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273D3" w:rsidRPr="007E7410" w:rsidRDefault="00D273D3" w:rsidP="00D273D3">
            <w:pPr>
              <w:bidi w:val="0"/>
              <w:ind w:left="140"/>
              <w:rPr>
                <w:rFonts w:ascii="Arial" w:hAnsi="Arial" w:cs="Arial"/>
                <w:color w:val="000000" w:themeColor="text1"/>
                <w:sz w:val="18"/>
                <w:szCs w:val="18"/>
              </w:rPr>
            </w:pPr>
            <w:r w:rsidRPr="007E7410">
              <w:rPr>
                <w:rFonts w:ascii="Arial" w:hAnsi="Arial" w:cs="Arial"/>
                <w:color w:val="000000" w:themeColor="text1"/>
                <w:sz w:val="18"/>
                <w:szCs w:val="18"/>
              </w:rPr>
              <w:t>White bread - Local -1kg</w:t>
            </w:r>
          </w:p>
        </w:tc>
      </w:tr>
      <w:tr w:rsidR="00D273D3" w:rsidRPr="007E7410" w:rsidTr="00AB5904">
        <w:trPr>
          <w:trHeight w:val="312"/>
          <w:jc w:val="center"/>
        </w:trPr>
        <w:tc>
          <w:tcPr>
            <w:tcW w:w="1123" w:type="dxa"/>
            <w:tcBorders>
              <w:top w:val="nil"/>
              <w:left w:val="single" w:sz="4" w:space="0" w:color="auto"/>
              <w:bottom w:val="nil"/>
            </w:tcBorders>
            <w:shd w:val="clear" w:color="auto" w:fill="FFFFFF"/>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0.0304</w:t>
            </w:r>
          </w:p>
        </w:tc>
        <w:tc>
          <w:tcPr>
            <w:tcW w:w="958" w:type="dxa"/>
            <w:tcBorders>
              <w:top w:val="nil"/>
              <w:bottom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85.6027</w:t>
            </w:r>
          </w:p>
        </w:tc>
        <w:tc>
          <w:tcPr>
            <w:tcW w:w="1062" w:type="dxa"/>
            <w:tcBorders>
              <w:top w:val="nil"/>
              <w:bottom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75.9745</w:t>
            </w:r>
          </w:p>
        </w:tc>
        <w:tc>
          <w:tcPr>
            <w:tcW w:w="990" w:type="dxa"/>
            <w:tcBorders>
              <w:top w:val="nil"/>
              <w:bottom w:val="nil"/>
              <w:right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2.4531</w:t>
            </w:r>
          </w:p>
        </w:tc>
        <w:tc>
          <w:tcPr>
            <w:tcW w:w="914" w:type="dxa"/>
            <w:tcBorders>
              <w:top w:val="nil"/>
              <w:bottom w:val="nil"/>
              <w:right w:val="single" w:sz="4" w:space="0" w:color="auto"/>
            </w:tcBorders>
            <w:shd w:val="clear" w:color="auto" w:fill="FFFFFF"/>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80.7886</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273D3" w:rsidRPr="007E7410" w:rsidRDefault="00D273D3" w:rsidP="00D273D3">
            <w:pPr>
              <w:bidi w:val="0"/>
              <w:ind w:left="140"/>
              <w:rPr>
                <w:rFonts w:ascii="Arial" w:hAnsi="Arial" w:cs="Arial"/>
                <w:color w:val="000000" w:themeColor="text1"/>
                <w:sz w:val="18"/>
                <w:szCs w:val="18"/>
              </w:rPr>
            </w:pPr>
            <w:r w:rsidRPr="007E7410">
              <w:rPr>
                <w:rFonts w:ascii="Arial" w:hAnsi="Arial" w:cs="Arial"/>
                <w:color w:val="000000" w:themeColor="text1"/>
                <w:sz w:val="18"/>
                <w:szCs w:val="18"/>
              </w:rPr>
              <w:t>Fresh beef meat - Local - 1kg</w:t>
            </w:r>
          </w:p>
        </w:tc>
      </w:tr>
      <w:tr w:rsidR="00D273D3" w:rsidRPr="007E7410" w:rsidTr="00AB5904">
        <w:trPr>
          <w:trHeight w:val="312"/>
          <w:jc w:val="center"/>
        </w:trPr>
        <w:tc>
          <w:tcPr>
            <w:tcW w:w="1123" w:type="dxa"/>
            <w:tcBorders>
              <w:top w:val="nil"/>
              <w:left w:val="single" w:sz="4" w:space="0" w:color="auto"/>
              <w:bottom w:val="nil"/>
            </w:tcBorders>
            <w:shd w:val="clear" w:color="auto" w:fill="FFFFFF"/>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0.0825</w:t>
            </w:r>
          </w:p>
        </w:tc>
        <w:tc>
          <w:tcPr>
            <w:tcW w:w="958" w:type="dxa"/>
            <w:tcBorders>
              <w:top w:val="nil"/>
              <w:bottom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28.6539</w:t>
            </w:r>
          </w:p>
        </w:tc>
        <w:tc>
          <w:tcPr>
            <w:tcW w:w="1062" w:type="dxa"/>
            <w:tcBorders>
              <w:top w:val="nil"/>
              <w:bottom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20.6659</w:t>
            </w:r>
          </w:p>
        </w:tc>
        <w:tc>
          <w:tcPr>
            <w:tcW w:w="990" w:type="dxa"/>
            <w:tcBorders>
              <w:top w:val="nil"/>
              <w:bottom w:val="nil"/>
              <w:right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2.0352</w:t>
            </w:r>
          </w:p>
        </w:tc>
        <w:tc>
          <w:tcPr>
            <w:tcW w:w="914" w:type="dxa"/>
            <w:tcBorders>
              <w:top w:val="nil"/>
              <w:bottom w:val="nil"/>
              <w:right w:val="single" w:sz="4" w:space="0" w:color="auto"/>
            </w:tcBorders>
            <w:shd w:val="clear" w:color="auto" w:fill="FFFFFF"/>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24.6599</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273D3" w:rsidRPr="007E7410" w:rsidRDefault="00D273D3" w:rsidP="00D273D3">
            <w:pPr>
              <w:bidi w:val="0"/>
              <w:ind w:left="140"/>
              <w:rPr>
                <w:rFonts w:ascii="Arial" w:hAnsi="Arial" w:cs="Arial"/>
                <w:color w:val="000000" w:themeColor="text1"/>
                <w:sz w:val="18"/>
                <w:szCs w:val="18"/>
              </w:rPr>
            </w:pPr>
            <w:r w:rsidRPr="007E7410">
              <w:rPr>
                <w:rFonts w:ascii="Arial" w:hAnsi="Arial" w:cs="Arial"/>
                <w:color w:val="000000" w:themeColor="text1"/>
                <w:sz w:val="18"/>
                <w:szCs w:val="18"/>
              </w:rPr>
              <w:t>Fresh chicken with feathers - Local - 1kg</w:t>
            </w:r>
            <w:r w:rsidR="00DB520E" w:rsidRPr="007E7410">
              <w:rPr>
                <w:rFonts w:ascii="Arial" w:hAnsi="Arial" w:cs="Arial" w:hint="cs"/>
                <w:color w:val="000000" w:themeColor="text1"/>
                <w:sz w:val="18"/>
                <w:szCs w:val="18"/>
                <w:rtl/>
              </w:rPr>
              <w:t>*</w:t>
            </w:r>
          </w:p>
        </w:tc>
      </w:tr>
      <w:tr w:rsidR="00D273D3" w:rsidRPr="007E7410" w:rsidTr="00AB5904">
        <w:trPr>
          <w:trHeight w:val="312"/>
          <w:jc w:val="center"/>
        </w:trPr>
        <w:tc>
          <w:tcPr>
            <w:tcW w:w="1123" w:type="dxa"/>
            <w:tcBorders>
              <w:top w:val="nil"/>
              <w:left w:val="single" w:sz="4" w:space="0" w:color="auto"/>
              <w:bottom w:val="nil"/>
            </w:tcBorders>
            <w:shd w:val="clear" w:color="auto" w:fill="FFFFFF"/>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0.0769</w:t>
            </w:r>
          </w:p>
        </w:tc>
        <w:tc>
          <w:tcPr>
            <w:tcW w:w="958" w:type="dxa"/>
            <w:tcBorders>
              <w:top w:val="nil"/>
              <w:bottom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126.6505</w:t>
            </w:r>
          </w:p>
        </w:tc>
        <w:tc>
          <w:tcPr>
            <w:tcW w:w="1062" w:type="dxa"/>
            <w:tcBorders>
              <w:top w:val="nil"/>
              <w:bottom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93.4438</w:t>
            </w:r>
          </w:p>
        </w:tc>
        <w:tc>
          <w:tcPr>
            <w:tcW w:w="990" w:type="dxa"/>
            <w:tcBorders>
              <w:top w:val="nil"/>
              <w:bottom w:val="nil"/>
              <w:right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8.4605</w:t>
            </w:r>
          </w:p>
        </w:tc>
        <w:tc>
          <w:tcPr>
            <w:tcW w:w="914" w:type="dxa"/>
            <w:tcBorders>
              <w:top w:val="nil"/>
              <w:bottom w:val="nil"/>
              <w:right w:val="single" w:sz="4" w:space="0" w:color="auto"/>
            </w:tcBorders>
            <w:shd w:val="clear" w:color="auto" w:fill="FFFFFF"/>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110.0472</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273D3" w:rsidRPr="007E7410" w:rsidRDefault="00D273D3" w:rsidP="00D273D3">
            <w:pPr>
              <w:bidi w:val="0"/>
              <w:ind w:left="140"/>
              <w:rPr>
                <w:rFonts w:ascii="Arial" w:hAnsi="Arial" w:cs="Arial"/>
                <w:color w:val="000000" w:themeColor="text1"/>
                <w:sz w:val="18"/>
                <w:szCs w:val="18"/>
              </w:rPr>
            </w:pPr>
            <w:r w:rsidRPr="007E7410">
              <w:rPr>
                <w:rFonts w:ascii="Arial" w:hAnsi="Arial" w:cs="Arial"/>
                <w:color w:val="000000" w:themeColor="text1"/>
                <w:sz w:val="18"/>
                <w:szCs w:val="18"/>
              </w:rPr>
              <w:t xml:space="preserve">Powdered milk - </w:t>
            </w:r>
            <w:proofErr w:type="spellStart"/>
            <w:r w:rsidRPr="007E7410">
              <w:rPr>
                <w:rFonts w:ascii="Arial" w:hAnsi="Arial" w:cs="Arial"/>
                <w:color w:val="000000" w:themeColor="text1"/>
                <w:sz w:val="18"/>
                <w:szCs w:val="18"/>
              </w:rPr>
              <w:t>Nido</w:t>
            </w:r>
            <w:proofErr w:type="spellEnd"/>
            <w:r w:rsidRPr="007E7410">
              <w:rPr>
                <w:rFonts w:ascii="Arial" w:hAnsi="Arial" w:cs="Arial"/>
                <w:color w:val="000000" w:themeColor="text1"/>
                <w:sz w:val="18"/>
                <w:szCs w:val="18"/>
              </w:rPr>
              <w:t xml:space="preserve"> - France - Can/  2.5kg</w:t>
            </w:r>
            <w:r w:rsidR="00DB520E" w:rsidRPr="007E7410">
              <w:rPr>
                <w:rFonts w:ascii="Arial" w:hAnsi="Arial" w:cs="Arial" w:hint="cs"/>
                <w:color w:val="000000" w:themeColor="text1"/>
                <w:sz w:val="18"/>
                <w:szCs w:val="18"/>
                <w:rtl/>
              </w:rPr>
              <w:t>*</w:t>
            </w:r>
          </w:p>
        </w:tc>
      </w:tr>
      <w:tr w:rsidR="00D273D3" w:rsidRPr="007E7410" w:rsidTr="00AB5904">
        <w:trPr>
          <w:trHeight w:val="312"/>
          <w:jc w:val="center"/>
        </w:trPr>
        <w:tc>
          <w:tcPr>
            <w:tcW w:w="1123" w:type="dxa"/>
            <w:tcBorders>
              <w:top w:val="nil"/>
              <w:left w:val="single" w:sz="4" w:space="0" w:color="auto"/>
              <w:bottom w:val="nil"/>
            </w:tcBorders>
            <w:shd w:val="clear" w:color="auto" w:fill="FFFFFF"/>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0.1311</w:t>
            </w:r>
          </w:p>
        </w:tc>
        <w:tc>
          <w:tcPr>
            <w:tcW w:w="958" w:type="dxa"/>
            <w:tcBorders>
              <w:top w:val="nil"/>
              <w:bottom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59.8500</w:t>
            </w:r>
          </w:p>
        </w:tc>
        <w:tc>
          <w:tcPr>
            <w:tcW w:w="1062" w:type="dxa"/>
            <w:tcBorders>
              <w:top w:val="nil"/>
              <w:bottom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35.3600</w:t>
            </w:r>
          </w:p>
        </w:tc>
        <w:tc>
          <w:tcPr>
            <w:tcW w:w="990" w:type="dxa"/>
            <w:tcBorders>
              <w:top w:val="nil"/>
              <w:bottom w:val="nil"/>
              <w:right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6.2396</w:t>
            </w:r>
          </w:p>
        </w:tc>
        <w:tc>
          <w:tcPr>
            <w:tcW w:w="914" w:type="dxa"/>
            <w:tcBorders>
              <w:top w:val="nil"/>
              <w:bottom w:val="nil"/>
              <w:right w:val="single" w:sz="4" w:space="0" w:color="auto"/>
            </w:tcBorders>
            <w:shd w:val="clear" w:color="auto" w:fill="FFFFFF"/>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47.6050</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273D3" w:rsidRPr="007E7410" w:rsidRDefault="00D273D3" w:rsidP="00D273D3">
            <w:pPr>
              <w:bidi w:val="0"/>
              <w:ind w:left="140"/>
              <w:rPr>
                <w:rFonts w:ascii="Arial" w:hAnsi="Arial" w:cs="Arial"/>
                <w:color w:val="000000" w:themeColor="text1"/>
                <w:sz w:val="18"/>
                <w:szCs w:val="18"/>
              </w:rPr>
            </w:pPr>
            <w:r w:rsidRPr="007E7410">
              <w:rPr>
                <w:rFonts w:ascii="Arial" w:hAnsi="Arial" w:cs="Arial"/>
                <w:color w:val="000000" w:themeColor="text1"/>
                <w:sz w:val="18"/>
                <w:szCs w:val="18"/>
              </w:rPr>
              <w:t>Chicken eggs - Local - Carton/ 30 egg</w:t>
            </w:r>
            <w:r w:rsidR="00DB520E" w:rsidRPr="007E7410">
              <w:rPr>
                <w:rFonts w:ascii="Arial" w:hAnsi="Arial" w:cs="Arial" w:hint="cs"/>
                <w:color w:val="000000" w:themeColor="text1"/>
                <w:sz w:val="18"/>
                <w:szCs w:val="18"/>
                <w:rtl/>
              </w:rPr>
              <w:t>*</w:t>
            </w:r>
          </w:p>
        </w:tc>
      </w:tr>
      <w:tr w:rsidR="00D273D3" w:rsidRPr="007E7410" w:rsidTr="00AB5904">
        <w:trPr>
          <w:trHeight w:val="312"/>
          <w:jc w:val="center"/>
        </w:trPr>
        <w:tc>
          <w:tcPr>
            <w:tcW w:w="1123" w:type="dxa"/>
            <w:tcBorders>
              <w:top w:val="nil"/>
              <w:left w:val="single" w:sz="4" w:space="0" w:color="auto"/>
              <w:bottom w:val="nil"/>
            </w:tcBorders>
            <w:shd w:val="clear" w:color="auto" w:fill="FFFFFF"/>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0.0213</w:t>
            </w:r>
          </w:p>
        </w:tc>
        <w:tc>
          <w:tcPr>
            <w:tcW w:w="958" w:type="dxa"/>
            <w:tcBorders>
              <w:top w:val="nil"/>
              <w:bottom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41.8451</w:t>
            </w:r>
          </w:p>
        </w:tc>
        <w:tc>
          <w:tcPr>
            <w:tcW w:w="1062" w:type="dxa"/>
            <w:tcBorders>
              <w:top w:val="nil"/>
              <w:bottom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38.4862</w:t>
            </w:r>
          </w:p>
        </w:tc>
        <w:tc>
          <w:tcPr>
            <w:tcW w:w="990" w:type="dxa"/>
            <w:tcBorders>
              <w:top w:val="nil"/>
              <w:bottom w:val="nil"/>
              <w:right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0.8558</w:t>
            </w:r>
          </w:p>
        </w:tc>
        <w:tc>
          <w:tcPr>
            <w:tcW w:w="914" w:type="dxa"/>
            <w:tcBorders>
              <w:top w:val="nil"/>
              <w:bottom w:val="nil"/>
              <w:right w:val="single" w:sz="4" w:space="0" w:color="auto"/>
            </w:tcBorders>
            <w:shd w:val="clear" w:color="auto" w:fill="FFFFFF"/>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40.1656</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273D3" w:rsidRPr="007E7410" w:rsidRDefault="00D273D3" w:rsidP="00D273D3">
            <w:pPr>
              <w:bidi w:val="0"/>
              <w:ind w:left="140"/>
              <w:rPr>
                <w:rFonts w:ascii="Arial" w:hAnsi="Arial" w:cs="Arial"/>
                <w:color w:val="000000" w:themeColor="text1"/>
                <w:sz w:val="18"/>
                <w:szCs w:val="18"/>
              </w:rPr>
            </w:pPr>
            <w:r w:rsidRPr="007E7410">
              <w:rPr>
                <w:rFonts w:ascii="Arial" w:hAnsi="Arial" w:cs="Arial"/>
                <w:color w:val="000000" w:themeColor="text1"/>
                <w:sz w:val="18"/>
                <w:szCs w:val="18"/>
              </w:rPr>
              <w:t>Olive oil - Local - 1kg</w:t>
            </w:r>
          </w:p>
        </w:tc>
      </w:tr>
      <w:tr w:rsidR="00D273D3" w:rsidRPr="007E7410" w:rsidTr="00AB5904">
        <w:trPr>
          <w:trHeight w:val="312"/>
          <w:jc w:val="center"/>
        </w:trPr>
        <w:tc>
          <w:tcPr>
            <w:tcW w:w="1123" w:type="dxa"/>
            <w:tcBorders>
              <w:top w:val="nil"/>
              <w:left w:val="single" w:sz="4" w:space="0" w:color="auto"/>
              <w:bottom w:val="nil"/>
            </w:tcBorders>
            <w:shd w:val="clear" w:color="auto" w:fill="FFFFFF"/>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0.1416</w:t>
            </w:r>
          </w:p>
        </w:tc>
        <w:tc>
          <w:tcPr>
            <w:tcW w:w="958" w:type="dxa"/>
            <w:tcBorders>
              <w:top w:val="nil"/>
              <w:bottom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8.3640</w:t>
            </w:r>
          </w:p>
        </w:tc>
        <w:tc>
          <w:tcPr>
            <w:tcW w:w="1062" w:type="dxa"/>
            <w:tcBorders>
              <w:top w:val="nil"/>
              <w:bottom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4.7270</w:t>
            </w:r>
          </w:p>
        </w:tc>
        <w:tc>
          <w:tcPr>
            <w:tcW w:w="990" w:type="dxa"/>
            <w:tcBorders>
              <w:top w:val="nil"/>
              <w:bottom w:val="nil"/>
              <w:right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0.9266</w:t>
            </w:r>
          </w:p>
        </w:tc>
        <w:tc>
          <w:tcPr>
            <w:tcW w:w="914" w:type="dxa"/>
            <w:tcBorders>
              <w:top w:val="nil"/>
              <w:bottom w:val="nil"/>
              <w:right w:val="single" w:sz="4" w:space="0" w:color="auto"/>
            </w:tcBorders>
            <w:shd w:val="clear" w:color="auto" w:fill="FFFFFF"/>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6.5455</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273D3" w:rsidRPr="007E7410" w:rsidRDefault="00D273D3" w:rsidP="00D273D3">
            <w:pPr>
              <w:bidi w:val="0"/>
              <w:ind w:left="140"/>
              <w:rPr>
                <w:rFonts w:ascii="Arial" w:hAnsi="Arial" w:cs="Arial"/>
                <w:color w:val="000000" w:themeColor="text1"/>
                <w:sz w:val="18"/>
                <w:szCs w:val="18"/>
              </w:rPr>
            </w:pPr>
            <w:r w:rsidRPr="007E7410">
              <w:rPr>
                <w:rFonts w:ascii="Arial" w:hAnsi="Arial" w:cs="Arial"/>
                <w:color w:val="000000" w:themeColor="text1"/>
                <w:sz w:val="18"/>
                <w:szCs w:val="18"/>
              </w:rPr>
              <w:t>Large size banana - Israel - 1kg</w:t>
            </w:r>
            <w:r w:rsidR="00DB520E" w:rsidRPr="007E7410">
              <w:rPr>
                <w:rFonts w:ascii="Arial" w:hAnsi="Arial" w:cs="Arial" w:hint="cs"/>
                <w:color w:val="000000" w:themeColor="text1"/>
                <w:sz w:val="18"/>
                <w:szCs w:val="18"/>
                <w:rtl/>
              </w:rPr>
              <w:t>*</w:t>
            </w:r>
          </w:p>
        </w:tc>
      </w:tr>
      <w:tr w:rsidR="00D273D3" w:rsidRPr="007E7410" w:rsidTr="00AB5904">
        <w:trPr>
          <w:trHeight w:val="312"/>
          <w:jc w:val="center"/>
        </w:trPr>
        <w:tc>
          <w:tcPr>
            <w:tcW w:w="1123" w:type="dxa"/>
            <w:tcBorders>
              <w:top w:val="nil"/>
              <w:left w:val="single" w:sz="4" w:space="0" w:color="auto"/>
              <w:bottom w:val="nil"/>
            </w:tcBorders>
            <w:shd w:val="clear" w:color="auto" w:fill="FFFFFF"/>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0.0677</w:t>
            </w:r>
          </w:p>
        </w:tc>
        <w:tc>
          <w:tcPr>
            <w:tcW w:w="958" w:type="dxa"/>
            <w:tcBorders>
              <w:top w:val="nil"/>
              <w:bottom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15.2697</w:t>
            </w:r>
          </w:p>
        </w:tc>
        <w:tc>
          <w:tcPr>
            <w:tcW w:w="1062" w:type="dxa"/>
            <w:tcBorders>
              <w:top w:val="nil"/>
              <w:bottom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11.6890</w:t>
            </w:r>
          </w:p>
        </w:tc>
        <w:tc>
          <w:tcPr>
            <w:tcW w:w="990" w:type="dxa"/>
            <w:tcBorders>
              <w:top w:val="nil"/>
              <w:bottom w:val="nil"/>
              <w:right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0.9123</w:t>
            </w:r>
          </w:p>
        </w:tc>
        <w:tc>
          <w:tcPr>
            <w:tcW w:w="914" w:type="dxa"/>
            <w:tcBorders>
              <w:top w:val="nil"/>
              <w:bottom w:val="nil"/>
              <w:right w:val="single" w:sz="4" w:space="0" w:color="auto"/>
            </w:tcBorders>
            <w:shd w:val="clear" w:color="auto" w:fill="FFFFFF"/>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13.4794</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273D3" w:rsidRPr="007E7410" w:rsidRDefault="00D273D3" w:rsidP="00D273D3">
            <w:pPr>
              <w:bidi w:val="0"/>
              <w:ind w:left="140"/>
              <w:rPr>
                <w:rFonts w:ascii="Arial" w:hAnsi="Arial" w:cs="Arial"/>
                <w:color w:val="000000" w:themeColor="text1"/>
                <w:sz w:val="18"/>
                <w:szCs w:val="18"/>
              </w:rPr>
            </w:pPr>
            <w:r w:rsidRPr="007E7410">
              <w:rPr>
                <w:rFonts w:ascii="Arial" w:hAnsi="Arial" w:cs="Arial"/>
                <w:color w:val="000000" w:themeColor="text1"/>
                <w:sz w:val="18"/>
                <w:szCs w:val="18"/>
              </w:rPr>
              <w:t>Red apple - Israel - 1kg</w:t>
            </w:r>
            <w:r w:rsidR="00DB520E" w:rsidRPr="007E7410">
              <w:rPr>
                <w:rFonts w:ascii="Arial" w:hAnsi="Arial" w:cs="Arial" w:hint="cs"/>
                <w:color w:val="000000" w:themeColor="text1"/>
                <w:sz w:val="18"/>
                <w:szCs w:val="18"/>
                <w:rtl/>
              </w:rPr>
              <w:t>*</w:t>
            </w:r>
          </w:p>
        </w:tc>
      </w:tr>
      <w:tr w:rsidR="00D273D3" w:rsidRPr="007E7410" w:rsidTr="00AB5904">
        <w:trPr>
          <w:trHeight w:val="312"/>
          <w:jc w:val="center"/>
        </w:trPr>
        <w:tc>
          <w:tcPr>
            <w:tcW w:w="1123" w:type="dxa"/>
            <w:tcBorders>
              <w:top w:val="nil"/>
              <w:left w:val="single" w:sz="4" w:space="0" w:color="auto"/>
              <w:bottom w:val="nil"/>
            </w:tcBorders>
            <w:shd w:val="clear" w:color="auto" w:fill="FFFFFF"/>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0.1962</w:t>
            </w:r>
          </w:p>
        </w:tc>
        <w:tc>
          <w:tcPr>
            <w:tcW w:w="958" w:type="dxa"/>
            <w:tcBorders>
              <w:top w:val="nil"/>
              <w:bottom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16.0212</w:t>
            </w:r>
          </w:p>
        </w:tc>
        <w:tc>
          <w:tcPr>
            <w:tcW w:w="1062" w:type="dxa"/>
            <w:tcBorders>
              <w:top w:val="nil"/>
              <w:bottom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7.1134</w:t>
            </w:r>
          </w:p>
        </w:tc>
        <w:tc>
          <w:tcPr>
            <w:tcW w:w="990" w:type="dxa"/>
            <w:tcBorders>
              <w:top w:val="nil"/>
              <w:bottom w:val="nil"/>
              <w:right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2.2696</w:t>
            </w:r>
          </w:p>
        </w:tc>
        <w:tc>
          <w:tcPr>
            <w:tcW w:w="914" w:type="dxa"/>
            <w:tcBorders>
              <w:top w:val="nil"/>
              <w:bottom w:val="nil"/>
              <w:right w:val="single" w:sz="4" w:space="0" w:color="auto"/>
            </w:tcBorders>
            <w:shd w:val="clear" w:color="auto" w:fill="FFFFFF"/>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11.5673</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273D3" w:rsidRPr="007E7410" w:rsidRDefault="00D273D3" w:rsidP="00D273D3">
            <w:pPr>
              <w:bidi w:val="0"/>
              <w:ind w:left="140"/>
              <w:rPr>
                <w:rFonts w:ascii="Arial" w:hAnsi="Arial" w:cs="Arial"/>
                <w:color w:val="000000" w:themeColor="text1"/>
                <w:sz w:val="18"/>
                <w:szCs w:val="18"/>
              </w:rPr>
            </w:pPr>
            <w:r w:rsidRPr="007E7410">
              <w:rPr>
                <w:rFonts w:ascii="Arial" w:hAnsi="Arial" w:cs="Arial"/>
                <w:color w:val="000000" w:themeColor="text1"/>
                <w:sz w:val="18"/>
                <w:szCs w:val="18"/>
              </w:rPr>
              <w:t>Greenhouse tomato - Local - 1kg</w:t>
            </w:r>
            <w:r w:rsidR="00DB520E" w:rsidRPr="007E7410">
              <w:rPr>
                <w:rFonts w:ascii="Arial" w:hAnsi="Arial" w:cs="Arial" w:hint="cs"/>
                <w:color w:val="000000" w:themeColor="text1"/>
                <w:sz w:val="18"/>
                <w:szCs w:val="18"/>
                <w:rtl/>
              </w:rPr>
              <w:t>*</w:t>
            </w:r>
          </w:p>
        </w:tc>
      </w:tr>
      <w:tr w:rsidR="00D273D3" w:rsidRPr="007E7410" w:rsidTr="00AB5904">
        <w:trPr>
          <w:trHeight w:val="312"/>
          <w:jc w:val="center"/>
        </w:trPr>
        <w:tc>
          <w:tcPr>
            <w:tcW w:w="1123" w:type="dxa"/>
            <w:tcBorders>
              <w:top w:val="nil"/>
              <w:left w:val="single" w:sz="4" w:space="0" w:color="auto"/>
              <w:bottom w:val="nil"/>
            </w:tcBorders>
            <w:shd w:val="clear" w:color="auto" w:fill="FFFFFF"/>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0.1005</w:t>
            </w:r>
          </w:p>
        </w:tc>
        <w:tc>
          <w:tcPr>
            <w:tcW w:w="958" w:type="dxa"/>
            <w:tcBorders>
              <w:top w:val="nil"/>
              <w:bottom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9.2419</w:t>
            </w:r>
          </w:p>
        </w:tc>
        <w:tc>
          <w:tcPr>
            <w:tcW w:w="1062" w:type="dxa"/>
            <w:tcBorders>
              <w:top w:val="nil"/>
              <w:bottom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6.1958</w:t>
            </w:r>
          </w:p>
        </w:tc>
        <w:tc>
          <w:tcPr>
            <w:tcW w:w="990" w:type="dxa"/>
            <w:tcBorders>
              <w:top w:val="nil"/>
              <w:bottom w:val="nil"/>
              <w:right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0.7761</w:t>
            </w:r>
          </w:p>
        </w:tc>
        <w:tc>
          <w:tcPr>
            <w:tcW w:w="914" w:type="dxa"/>
            <w:tcBorders>
              <w:top w:val="nil"/>
              <w:bottom w:val="nil"/>
              <w:right w:val="single" w:sz="4" w:space="0" w:color="auto"/>
            </w:tcBorders>
            <w:shd w:val="clear" w:color="auto" w:fill="FFFFFF"/>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7.7188</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273D3" w:rsidRPr="007E7410" w:rsidRDefault="00D273D3" w:rsidP="00D273D3">
            <w:pPr>
              <w:bidi w:val="0"/>
              <w:ind w:left="140"/>
              <w:rPr>
                <w:rFonts w:ascii="Arial" w:hAnsi="Arial" w:cs="Arial"/>
                <w:color w:val="000000" w:themeColor="text1"/>
                <w:sz w:val="18"/>
                <w:szCs w:val="18"/>
              </w:rPr>
            </w:pPr>
            <w:r w:rsidRPr="007E7410">
              <w:rPr>
                <w:rFonts w:ascii="Arial" w:hAnsi="Arial" w:cs="Arial"/>
                <w:color w:val="000000" w:themeColor="text1"/>
                <w:sz w:val="18"/>
                <w:szCs w:val="18"/>
              </w:rPr>
              <w:t>Greenhouse cucumber - Local - 1kg</w:t>
            </w:r>
            <w:r w:rsidR="00DB520E" w:rsidRPr="007E7410">
              <w:rPr>
                <w:rFonts w:ascii="Arial" w:hAnsi="Arial" w:cs="Arial" w:hint="cs"/>
                <w:color w:val="000000" w:themeColor="text1"/>
                <w:sz w:val="18"/>
                <w:szCs w:val="18"/>
                <w:rtl/>
              </w:rPr>
              <w:t>*</w:t>
            </w:r>
          </w:p>
        </w:tc>
      </w:tr>
      <w:tr w:rsidR="00D273D3" w:rsidRPr="007E7410" w:rsidTr="00AB5904">
        <w:trPr>
          <w:trHeight w:val="312"/>
          <w:jc w:val="center"/>
        </w:trPr>
        <w:tc>
          <w:tcPr>
            <w:tcW w:w="1123" w:type="dxa"/>
            <w:tcBorders>
              <w:top w:val="nil"/>
              <w:left w:val="single" w:sz="4" w:space="0" w:color="auto"/>
              <w:bottom w:val="nil"/>
            </w:tcBorders>
            <w:shd w:val="clear" w:color="auto" w:fill="FFFFFF"/>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0.1702</w:t>
            </w:r>
          </w:p>
        </w:tc>
        <w:tc>
          <w:tcPr>
            <w:tcW w:w="958" w:type="dxa"/>
            <w:tcBorders>
              <w:top w:val="nil"/>
              <w:bottom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13.7990</w:t>
            </w:r>
          </w:p>
        </w:tc>
        <w:tc>
          <w:tcPr>
            <w:tcW w:w="1062" w:type="dxa"/>
            <w:tcBorders>
              <w:top w:val="nil"/>
              <w:bottom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6.8901</w:t>
            </w:r>
          </w:p>
        </w:tc>
        <w:tc>
          <w:tcPr>
            <w:tcW w:w="990" w:type="dxa"/>
            <w:tcBorders>
              <w:top w:val="nil"/>
              <w:bottom w:val="nil"/>
              <w:right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1.7603</w:t>
            </w:r>
          </w:p>
        </w:tc>
        <w:tc>
          <w:tcPr>
            <w:tcW w:w="914" w:type="dxa"/>
            <w:tcBorders>
              <w:top w:val="nil"/>
              <w:bottom w:val="nil"/>
              <w:right w:val="single" w:sz="4" w:space="0" w:color="auto"/>
            </w:tcBorders>
            <w:shd w:val="clear" w:color="auto" w:fill="FFFFFF"/>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10.3446</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273D3" w:rsidRPr="007E7410" w:rsidRDefault="00D273D3" w:rsidP="00D273D3">
            <w:pPr>
              <w:bidi w:val="0"/>
              <w:ind w:left="140"/>
              <w:rPr>
                <w:rFonts w:ascii="Arial" w:hAnsi="Arial" w:cs="Arial"/>
                <w:color w:val="000000" w:themeColor="text1"/>
                <w:sz w:val="18"/>
                <w:szCs w:val="18"/>
              </w:rPr>
            </w:pPr>
            <w:r w:rsidRPr="007E7410">
              <w:rPr>
                <w:rFonts w:ascii="Arial" w:hAnsi="Arial" w:cs="Arial"/>
                <w:color w:val="000000" w:themeColor="text1"/>
                <w:sz w:val="18"/>
                <w:szCs w:val="18"/>
              </w:rPr>
              <w:t>Medium sized potato - Israel - 1kg</w:t>
            </w:r>
            <w:r w:rsidR="00DB520E" w:rsidRPr="007E7410">
              <w:rPr>
                <w:rFonts w:ascii="Arial" w:hAnsi="Arial" w:cs="Arial" w:hint="cs"/>
                <w:color w:val="000000" w:themeColor="text1"/>
                <w:sz w:val="18"/>
                <w:szCs w:val="18"/>
                <w:rtl/>
              </w:rPr>
              <w:t>*</w:t>
            </w:r>
          </w:p>
        </w:tc>
      </w:tr>
      <w:tr w:rsidR="00D273D3" w:rsidRPr="007E7410" w:rsidTr="00AB5904">
        <w:trPr>
          <w:trHeight w:val="312"/>
          <w:jc w:val="center"/>
        </w:trPr>
        <w:tc>
          <w:tcPr>
            <w:tcW w:w="1123" w:type="dxa"/>
            <w:tcBorders>
              <w:top w:val="nil"/>
              <w:left w:val="single" w:sz="4" w:space="0" w:color="auto"/>
              <w:bottom w:val="nil"/>
            </w:tcBorders>
            <w:shd w:val="clear" w:color="auto" w:fill="FFFFFF"/>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0.1529</w:t>
            </w:r>
          </w:p>
        </w:tc>
        <w:tc>
          <w:tcPr>
            <w:tcW w:w="958" w:type="dxa"/>
            <w:tcBorders>
              <w:top w:val="nil"/>
              <w:bottom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17.2110</w:t>
            </w:r>
          </w:p>
        </w:tc>
        <w:tc>
          <w:tcPr>
            <w:tcW w:w="1062" w:type="dxa"/>
            <w:tcBorders>
              <w:top w:val="nil"/>
              <w:bottom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9.2649</w:t>
            </w:r>
          </w:p>
        </w:tc>
        <w:tc>
          <w:tcPr>
            <w:tcW w:w="990" w:type="dxa"/>
            <w:tcBorders>
              <w:top w:val="nil"/>
              <w:bottom w:val="nil"/>
              <w:right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2.0245</w:t>
            </w:r>
          </w:p>
        </w:tc>
        <w:tc>
          <w:tcPr>
            <w:tcW w:w="914" w:type="dxa"/>
            <w:tcBorders>
              <w:top w:val="nil"/>
              <w:bottom w:val="nil"/>
              <w:right w:val="single" w:sz="4" w:space="0" w:color="auto"/>
            </w:tcBorders>
            <w:shd w:val="clear" w:color="auto" w:fill="FFFFFF"/>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13.2379</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273D3" w:rsidRPr="007E7410" w:rsidRDefault="00D273D3" w:rsidP="00D273D3">
            <w:pPr>
              <w:bidi w:val="0"/>
              <w:ind w:left="140"/>
              <w:rPr>
                <w:rFonts w:ascii="Arial" w:hAnsi="Arial" w:cs="Arial"/>
                <w:color w:val="000000" w:themeColor="text1"/>
                <w:sz w:val="18"/>
                <w:szCs w:val="18"/>
              </w:rPr>
            </w:pPr>
            <w:r w:rsidRPr="007E7410">
              <w:rPr>
                <w:rFonts w:ascii="Arial" w:hAnsi="Arial" w:cs="Arial"/>
                <w:color w:val="000000" w:themeColor="text1"/>
                <w:sz w:val="18"/>
                <w:szCs w:val="18"/>
              </w:rPr>
              <w:t>Fine white sugar -  Netherlands - Pack/ 1kg</w:t>
            </w:r>
            <w:r w:rsidR="00DB520E" w:rsidRPr="007E7410">
              <w:rPr>
                <w:rFonts w:ascii="Arial" w:hAnsi="Arial" w:cs="Arial" w:hint="cs"/>
                <w:color w:val="000000" w:themeColor="text1"/>
                <w:sz w:val="18"/>
                <w:szCs w:val="18"/>
                <w:rtl/>
              </w:rPr>
              <w:t>*</w:t>
            </w:r>
          </w:p>
        </w:tc>
      </w:tr>
      <w:tr w:rsidR="00D273D3" w:rsidRPr="007E7410" w:rsidTr="00AB5904">
        <w:trPr>
          <w:trHeight w:val="312"/>
          <w:jc w:val="center"/>
        </w:trPr>
        <w:tc>
          <w:tcPr>
            <w:tcW w:w="1123" w:type="dxa"/>
            <w:tcBorders>
              <w:top w:val="nil"/>
              <w:left w:val="single" w:sz="4" w:space="0" w:color="auto"/>
              <w:bottom w:val="nil"/>
            </w:tcBorders>
            <w:shd w:val="clear" w:color="auto" w:fill="FFFFFF"/>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0.0690</w:t>
            </w:r>
          </w:p>
        </w:tc>
        <w:tc>
          <w:tcPr>
            <w:tcW w:w="958" w:type="dxa"/>
            <w:tcBorders>
              <w:top w:val="nil"/>
              <w:bottom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3.8806</w:t>
            </w:r>
          </w:p>
        </w:tc>
        <w:tc>
          <w:tcPr>
            <w:tcW w:w="1062" w:type="dxa"/>
            <w:tcBorders>
              <w:top w:val="nil"/>
              <w:bottom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tl/>
              </w:rPr>
            </w:pPr>
            <w:r w:rsidRPr="007E7410">
              <w:rPr>
                <w:rFonts w:ascii="Arial" w:hAnsi="Arial" w:cs="Arial"/>
                <w:color w:val="000000"/>
                <w:sz w:val="18"/>
                <w:szCs w:val="18"/>
              </w:rPr>
              <w:t>2.9545</w:t>
            </w:r>
          </w:p>
        </w:tc>
        <w:tc>
          <w:tcPr>
            <w:tcW w:w="990" w:type="dxa"/>
            <w:tcBorders>
              <w:top w:val="nil"/>
              <w:bottom w:val="nil"/>
              <w:right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0.2360</w:t>
            </w:r>
          </w:p>
        </w:tc>
        <w:tc>
          <w:tcPr>
            <w:tcW w:w="914" w:type="dxa"/>
            <w:tcBorders>
              <w:top w:val="nil"/>
              <w:bottom w:val="nil"/>
              <w:right w:val="single" w:sz="4" w:space="0" w:color="auto"/>
            </w:tcBorders>
            <w:shd w:val="clear" w:color="auto" w:fill="FFFFFF"/>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3.4175</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273D3" w:rsidRPr="007E7410" w:rsidRDefault="00D273D3" w:rsidP="00D273D3">
            <w:pPr>
              <w:bidi w:val="0"/>
              <w:ind w:left="140"/>
              <w:rPr>
                <w:rFonts w:ascii="Arial" w:hAnsi="Arial" w:cs="Arial"/>
                <w:color w:val="000000" w:themeColor="text1"/>
                <w:sz w:val="18"/>
                <w:szCs w:val="18"/>
              </w:rPr>
            </w:pPr>
            <w:r w:rsidRPr="007E7410">
              <w:rPr>
                <w:rFonts w:ascii="Arial" w:hAnsi="Arial" w:cs="Arial"/>
                <w:color w:val="000000" w:themeColor="text1"/>
                <w:sz w:val="18"/>
                <w:szCs w:val="18"/>
              </w:rPr>
              <w:t>White table salt- First Table Israel - Pack/ 1kg</w:t>
            </w:r>
            <w:r w:rsidR="00DB520E" w:rsidRPr="007E7410">
              <w:rPr>
                <w:rFonts w:ascii="Arial" w:hAnsi="Arial" w:cs="Arial" w:hint="cs"/>
                <w:color w:val="000000" w:themeColor="text1"/>
                <w:sz w:val="18"/>
                <w:szCs w:val="18"/>
                <w:rtl/>
              </w:rPr>
              <w:t>*</w:t>
            </w:r>
          </w:p>
        </w:tc>
      </w:tr>
      <w:tr w:rsidR="00D273D3" w:rsidRPr="007E7410" w:rsidTr="00AB5904">
        <w:trPr>
          <w:trHeight w:val="312"/>
          <w:jc w:val="center"/>
        </w:trPr>
        <w:tc>
          <w:tcPr>
            <w:tcW w:w="1123" w:type="dxa"/>
            <w:tcBorders>
              <w:top w:val="nil"/>
              <w:left w:val="single" w:sz="4" w:space="0" w:color="auto"/>
              <w:bottom w:val="nil"/>
            </w:tcBorders>
            <w:shd w:val="clear" w:color="auto" w:fill="FFFFFF"/>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0.0001</w:t>
            </w:r>
          </w:p>
        </w:tc>
        <w:tc>
          <w:tcPr>
            <w:tcW w:w="958" w:type="dxa"/>
            <w:tcBorders>
              <w:top w:val="nil"/>
              <w:bottom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23.0259</w:t>
            </w:r>
          </w:p>
        </w:tc>
        <w:tc>
          <w:tcPr>
            <w:tcW w:w="1062" w:type="dxa"/>
            <w:tcBorders>
              <w:top w:val="nil"/>
              <w:bottom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23.0192</w:t>
            </w:r>
          </w:p>
        </w:tc>
        <w:tc>
          <w:tcPr>
            <w:tcW w:w="990" w:type="dxa"/>
            <w:tcBorders>
              <w:top w:val="nil"/>
              <w:bottom w:val="nil"/>
              <w:right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0.0017</w:t>
            </w:r>
          </w:p>
        </w:tc>
        <w:tc>
          <w:tcPr>
            <w:tcW w:w="914" w:type="dxa"/>
            <w:tcBorders>
              <w:top w:val="nil"/>
              <w:bottom w:val="nil"/>
              <w:right w:val="single" w:sz="4" w:space="0" w:color="auto"/>
            </w:tcBorders>
            <w:shd w:val="clear" w:color="auto" w:fill="FFFFFF"/>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23.0226</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273D3" w:rsidRPr="007E7410" w:rsidRDefault="00D273D3" w:rsidP="00D273D3">
            <w:pPr>
              <w:bidi w:val="0"/>
              <w:ind w:left="140"/>
              <w:rPr>
                <w:rFonts w:ascii="Arial" w:hAnsi="Arial" w:cs="Arial"/>
                <w:color w:val="000000" w:themeColor="text1"/>
                <w:sz w:val="18"/>
                <w:szCs w:val="18"/>
              </w:rPr>
            </w:pPr>
            <w:r w:rsidRPr="007E7410">
              <w:rPr>
                <w:rFonts w:ascii="Arial" w:hAnsi="Arial" w:cs="Arial"/>
                <w:color w:val="000000" w:themeColor="text1"/>
                <w:sz w:val="18"/>
                <w:szCs w:val="18"/>
              </w:rPr>
              <w:t>Imperial - Local - 20 cigarette</w:t>
            </w:r>
          </w:p>
        </w:tc>
      </w:tr>
      <w:tr w:rsidR="00D273D3" w:rsidRPr="007E7410" w:rsidTr="00AB5904">
        <w:trPr>
          <w:trHeight w:val="312"/>
          <w:jc w:val="center"/>
        </w:trPr>
        <w:tc>
          <w:tcPr>
            <w:tcW w:w="1123" w:type="dxa"/>
            <w:tcBorders>
              <w:top w:val="nil"/>
              <w:left w:val="single" w:sz="4" w:space="0" w:color="auto"/>
              <w:bottom w:val="nil"/>
            </w:tcBorders>
            <w:shd w:val="clear" w:color="auto" w:fill="FFFFFF"/>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0.1364</w:t>
            </w:r>
          </w:p>
        </w:tc>
        <w:tc>
          <w:tcPr>
            <w:tcW w:w="958" w:type="dxa"/>
            <w:tcBorders>
              <w:top w:val="nil"/>
              <w:bottom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213.7005</w:t>
            </w:r>
          </w:p>
        </w:tc>
        <w:tc>
          <w:tcPr>
            <w:tcW w:w="1062" w:type="dxa"/>
            <w:tcBorders>
              <w:top w:val="nil"/>
              <w:bottom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123.4565</w:t>
            </w:r>
          </w:p>
        </w:tc>
        <w:tc>
          <w:tcPr>
            <w:tcW w:w="990" w:type="dxa"/>
            <w:tcBorders>
              <w:top w:val="nil"/>
              <w:bottom w:val="nil"/>
              <w:right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22.9927</w:t>
            </w:r>
          </w:p>
        </w:tc>
        <w:tc>
          <w:tcPr>
            <w:tcW w:w="914" w:type="dxa"/>
            <w:tcBorders>
              <w:top w:val="nil"/>
              <w:bottom w:val="nil"/>
              <w:right w:val="single" w:sz="4" w:space="0" w:color="auto"/>
            </w:tcBorders>
            <w:shd w:val="clear" w:color="auto" w:fill="FFFFFF"/>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168.5785</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273D3" w:rsidRPr="007E7410" w:rsidRDefault="00D273D3" w:rsidP="00D273D3">
            <w:pPr>
              <w:bidi w:val="0"/>
              <w:ind w:left="140"/>
              <w:rPr>
                <w:rFonts w:ascii="Arial" w:hAnsi="Arial" w:cs="Arial"/>
                <w:color w:val="000000" w:themeColor="text1"/>
                <w:sz w:val="18"/>
                <w:szCs w:val="18"/>
              </w:rPr>
            </w:pPr>
            <w:r w:rsidRPr="007E7410">
              <w:rPr>
                <w:rFonts w:ascii="Arial" w:hAnsi="Arial" w:cs="Arial"/>
                <w:color w:val="000000" w:themeColor="text1"/>
                <w:sz w:val="18"/>
                <w:szCs w:val="18"/>
              </w:rPr>
              <w:t>Propane tank - Local - Tank/ 12kg</w:t>
            </w:r>
            <w:r w:rsidR="00DB520E" w:rsidRPr="007E7410">
              <w:rPr>
                <w:rFonts w:ascii="Arial" w:hAnsi="Arial" w:cs="Arial" w:hint="cs"/>
                <w:color w:val="000000" w:themeColor="text1"/>
                <w:sz w:val="18"/>
                <w:szCs w:val="18"/>
                <w:rtl/>
              </w:rPr>
              <w:t>*</w:t>
            </w:r>
          </w:p>
        </w:tc>
      </w:tr>
      <w:tr w:rsidR="00D273D3" w:rsidRPr="007E7410" w:rsidTr="00AB5904">
        <w:trPr>
          <w:trHeight w:val="312"/>
          <w:jc w:val="center"/>
        </w:trPr>
        <w:tc>
          <w:tcPr>
            <w:tcW w:w="1123" w:type="dxa"/>
            <w:tcBorders>
              <w:top w:val="nil"/>
              <w:left w:val="single" w:sz="4" w:space="0" w:color="auto"/>
            </w:tcBorders>
            <w:shd w:val="clear" w:color="auto" w:fill="FFFFFF"/>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0.0411</w:t>
            </w:r>
          </w:p>
        </w:tc>
        <w:tc>
          <w:tcPr>
            <w:tcW w:w="958" w:type="dxa"/>
            <w:tcBorders>
              <w:top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9.6046</w:t>
            </w:r>
          </w:p>
        </w:tc>
        <w:tc>
          <w:tcPr>
            <w:tcW w:w="1062" w:type="dxa"/>
            <w:tcBorders>
              <w:top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8.1716</w:t>
            </w:r>
          </w:p>
        </w:tc>
        <w:tc>
          <w:tcPr>
            <w:tcW w:w="990" w:type="dxa"/>
            <w:tcBorders>
              <w:top w:val="nil"/>
              <w:right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0.3651</w:t>
            </w:r>
          </w:p>
        </w:tc>
        <w:tc>
          <w:tcPr>
            <w:tcW w:w="914" w:type="dxa"/>
            <w:tcBorders>
              <w:top w:val="nil"/>
              <w:right w:val="single" w:sz="4" w:space="0" w:color="auto"/>
            </w:tcBorders>
            <w:shd w:val="clear" w:color="auto" w:fill="FFFFFF"/>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8.8881</w:t>
            </w:r>
          </w:p>
        </w:tc>
        <w:tc>
          <w:tcPr>
            <w:tcW w:w="3944" w:type="dxa"/>
            <w:tcBorders>
              <w:top w:val="nil"/>
              <w:left w:val="single" w:sz="4" w:space="0" w:color="auto"/>
              <w:right w:val="single" w:sz="4" w:space="0" w:color="auto"/>
            </w:tcBorders>
            <w:shd w:val="clear" w:color="auto" w:fill="FFFFFF"/>
            <w:tcMar>
              <w:top w:w="20" w:type="dxa"/>
              <w:left w:w="20" w:type="dxa"/>
              <w:bottom w:w="0" w:type="dxa"/>
              <w:right w:w="20" w:type="dxa"/>
            </w:tcMar>
            <w:vAlign w:val="center"/>
          </w:tcPr>
          <w:p w:rsidR="00D273D3" w:rsidRPr="007E7410" w:rsidRDefault="00D273D3" w:rsidP="00D273D3">
            <w:pPr>
              <w:bidi w:val="0"/>
              <w:ind w:left="140"/>
              <w:rPr>
                <w:rFonts w:ascii="Arial" w:hAnsi="Arial" w:cs="Arial"/>
                <w:color w:val="000000" w:themeColor="text1"/>
                <w:sz w:val="18"/>
                <w:szCs w:val="18"/>
              </w:rPr>
            </w:pPr>
            <w:r w:rsidRPr="007E7410">
              <w:rPr>
                <w:rFonts w:ascii="Arial" w:hAnsi="Arial" w:cs="Arial"/>
                <w:color w:val="000000" w:themeColor="text1"/>
                <w:sz w:val="18"/>
                <w:szCs w:val="18"/>
              </w:rPr>
              <w:t>Diesel for heating - Israel - 1 liter</w:t>
            </w:r>
          </w:p>
        </w:tc>
      </w:tr>
      <w:tr w:rsidR="00D273D3" w:rsidRPr="007E7410" w:rsidTr="00AB5904">
        <w:trPr>
          <w:trHeight w:val="312"/>
          <w:jc w:val="center"/>
        </w:trPr>
        <w:tc>
          <w:tcPr>
            <w:tcW w:w="1123" w:type="dxa"/>
            <w:tcBorders>
              <w:top w:val="nil"/>
              <w:left w:val="single" w:sz="4" w:space="0" w:color="auto"/>
            </w:tcBorders>
            <w:shd w:val="clear" w:color="auto" w:fill="FFFFFF"/>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0.0210</w:t>
            </w:r>
          </w:p>
        </w:tc>
        <w:tc>
          <w:tcPr>
            <w:tcW w:w="958" w:type="dxa"/>
            <w:tcBorders>
              <w:top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14.7791</w:t>
            </w:r>
          </w:p>
        </w:tc>
        <w:tc>
          <w:tcPr>
            <w:tcW w:w="1062" w:type="dxa"/>
            <w:tcBorders>
              <w:top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13.6079</w:t>
            </w:r>
          </w:p>
        </w:tc>
        <w:tc>
          <w:tcPr>
            <w:tcW w:w="990" w:type="dxa"/>
            <w:tcBorders>
              <w:top w:val="nil"/>
              <w:right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0.2984</w:t>
            </w:r>
          </w:p>
        </w:tc>
        <w:tc>
          <w:tcPr>
            <w:tcW w:w="914" w:type="dxa"/>
            <w:tcBorders>
              <w:top w:val="nil"/>
              <w:right w:val="single" w:sz="4" w:space="0" w:color="auto"/>
            </w:tcBorders>
            <w:shd w:val="clear" w:color="auto" w:fill="FFFFFF"/>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14.1935</w:t>
            </w:r>
          </w:p>
        </w:tc>
        <w:tc>
          <w:tcPr>
            <w:tcW w:w="3944" w:type="dxa"/>
            <w:tcBorders>
              <w:top w:val="nil"/>
              <w:left w:val="single" w:sz="4" w:space="0" w:color="auto"/>
              <w:right w:val="single" w:sz="4" w:space="0" w:color="auto"/>
            </w:tcBorders>
            <w:shd w:val="clear" w:color="auto" w:fill="FFFFFF"/>
            <w:tcMar>
              <w:top w:w="20" w:type="dxa"/>
              <w:left w:w="20" w:type="dxa"/>
              <w:bottom w:w="0" w:type="dxa"/>
              <w:right w:w="20" w:type="dxa"/>
            </w:tcMar>
            <w:vAlign w:val="center"/>
          </w:tcPr>
          <w:p w:rsidR="00D273D3" w:rsidRPr="007E7410" w:rsidRDefault="00D273D3" w:rsidP="00D273D3">
            <w:pPr>
              <w:bidi w:val="0"/>
              <w:ind w:left="140"/>
              <w:rPr>
                <w:rFonts w:ascii="Arial" w:hAnsi="Arial" w:cs="Arial"/>
                <w:color w:val="000000" w:themeColor="text1"/>
                <w:sz w:val="18"/>
                <w:szCs w:val="18"/>
              </w:rPr>
            </w:pPr>
            <w:r w:rsidRPr="007E7410">
              <w:rPr>
                <w:rFonts w:ascii="Arial" w:hAnsi="Arial" w:cs="Arial"/>
                <w:color w:val="000000" w:themeColor="text1"/>
                <w:sz w:val="18"/>
                <w:szCs w:val="18"/>
              </w:rPr>
              <w:t>Excellent gasoline 95 - Israel - 1 liter</w:t>
            </w:r>
          </w:p>
        </w:tc>
      </w:tr>
      <w:tr w:rsidR="00D273D3" w:rsidRPr="007E7410" w:rsidTr="00AB5904">
        <w:trPr>
          <w:trHeight w:val="312"/>
          <w:jc w:val="center"/>
        </w:trPr>
        <w:tc>
          <w:tcPr>
            <w:tcW w:w="1123" w:type="dxa"/>
            <w:tcBorders>
              <w:top w:val="nil"/>
              <w:left w:val="single" w:sz="4" w:space="0" w:color="auto"/>
              <w:bottom w:val="single" w:sz="4" w:space="0" w:color="auto"/>
            </w:tcBorders>
            <w:shd w:val="clear" w:color="auto" w:fill="FFFFFF"/>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0.0280</w:t>
            </w:r>
          </w:p>
        </w:tc>
        <w:tc>
          <w:tcPr>
            <w:tcW w:w="958" w:type="dxa"/>
            <w:tcBorders>
              <w:top w:val="nil"/>
              <w:bottom w:val="single" w:sz="4" w:space="0" w:color="auto"/>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271.6114</w:t>
            </w:r>
          </w:p>
        </w:tc>
        <w:tc>
          <w:tcPr>
            <w:tcW w:w="1062" w:type="dxa"/>
            <w:tcBorders>
              <w:top w:val="nil"/>
              <w:bottom w:val="single" w:sz="4" w:space="0" w:color="auto"/>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243.3643</w:t>
            </w:r>
          </w:p>
        </w:tc>
        <w:tc>
          <w:tcPr>
            <w:tcW w:w="990" w:type="dxa"/>
            <w:tcBorders>
              <w:top w:val="nil"/>
              <w:bottom w:val="single" w:sz="4" w:space="0" w:color="auto"/>
              <w:right w:val="nil"/>
            </w:tcBorders>
            <w:shd w:val="clear" w:color="auto" w:fill="FFFFFF"/>
            <w:noWrap/>
            <w:tcMar>
              <w:top w:w="20" w:type="dxa"/>
              <w:left w:w="20" w:type="dxa"/>
              <w:bottom w:w="0" w:type="dxa"/>
              <w:right w:w="20" w:type="dxa"/>
            </w:tcMar>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7.1969</w:t>
            </w:r>
          </w:p>
        </w:tc>
        <w:tc>
          <w:tcPr>
            <w:tcW w:w="914" w:type="dxa"/>
            <w:tcBorders>
              <w:top w:val="nil"/>
              <w:bottom w:val="single" w:sz="4" w:space="0" w:color="auto"/>
              <w:right w:val="single" w:sz="4" w:space="0" w:color="auto"/>
            </w:tcBorders>
            <w:shd w:val="clear" w:color="auto" w:fill="FFFFFF"/>
            <w:vAlign w:val="center"/>
          </w:tcPr>
          <w:p w:rsidR="00D273D3" w:rsidRPr="007E7410" w:rsidRDefault="00D273D3" w:rsidP="00D273D3">
            <w:pPr>
              <w:rPr>
                <w:rFonts w:ascii="Arial" w:hAnsi="Arial" w:cs="Arial"/>
                <w:sz w:val="18"/>
                <w:szCs w:val="18"/>
              </w:rPr>
            </w:pPr>
            <w:r w:rsidRPr="007E7410">
              <w:rPr>
                <w:rFonts w:ascii="Arial" w:hAnsi="Arial" w:cs="Arial"/>
                <w:color w:val="000000"/>
                <w:sz w:val="18"/>
                <w:szCs w:val="18"/>
              </w:rPr>
              <w:t>257.4879</w:t>
            </w:r>
          </w:p>
        </w:tc>
        <w:tc>
          <w:tcPr>
            <w:tcW w:w="3944" w:type="dxa"/>
            <w:tcBorders>
              <w:top w:val="nil"/>
              <w:left w:val="single" w:sz="4" w:space="0" w:color="auto"/>
              <w:bottom w:val="single" w:sz="4" w:space="0" w:color="auto"/>
              <w:right w:val="single" w:sz="4" w:space="0" w:color="auto"/>
            </w:tcBorders>
            <w:shd w:val="clear" w:color="auto" w:fill="FFFFFF"/>
            <w:tcMar>
              <w:top w:w="20" w:type="dxa"/>
              <w:left w:w="20" w:type="dxa"/>
              <w:bottom w:w="0" w:type="dxa"/>
              <w:right w:w="20" w:type="dxa"/>
            </w:tcMar>
            <w:vAlign w:val="center"/>
          </w:tcPr>
          <w:p w:rsidR="00D273D3" w:rsidRPr="007E7410" w:rsidRDefault="00D273D3" w:rsidP="00D273D3">
            <w:pPr>
              <w:bidi w:val="0"/>
              <w:ind w:left="140"/>
              <w:rPr>
                <w:rFonts w:ascii="Arial" w:hAnsi="Arial" w:cs="Arial"/>
                <w:color w:val="000000" w:themeColor="text1"/>
                <w:sz w:val="18"/>
                <w:szCs w:val="18"/>
              </w:rPr>
            </w:pPr>
            <w:r w:rsidRPr="007E7410">
              <w:rPr>
                <w:rFonts w:ascii="Arial" w:eastAsia="Arial Unicode MS" w:hAnsi="Arial" w:cs="Arial"/>
                <w:color w:val="000000" w:themeColor="text1"/>
                <w:sz w:val="18"/>
                <w:szCs w:val="18"/>
              </w:rPr>
              <w:t>Locally manufactured gold – 21 gm</w:t>
            </w:r>
          </w:p>
        </w:tc>
      </w:tr>
    </w:tbl>
    <w:bookmarkEnd w:id="3"/>
    <w:p w:rsidR="000E02C1" w:rsidRPr="007E7410" w:rsidRDefault="002E359C" w:rsidP="00A032E2">
      <w:pPr>
        <w:bidi w:val="0"/>
        <w:jc w:val="both"/>
        <w:rPr>
          <w:color w:val="000000" w:themeColor="text1"/>
          <w:sz w:val="18"/>
          <w:szCs w:val="18"/>
        </w:rPr>
      </w:pPr>
      <w:r w:rsidRPr="007E7410">
        <w:rPr>
          <w:color w:val="000000" w:themeColor="text1"/>
          <w:sz w:val="18"/>
          <w:szCs w:val="18"/>
        </w:rPr>
        <w:t xml:space="preserve">*The increase in the </w:t>
      </w:r>
      <w:r w:rsidRPr="007E7410">
        <w:rPr>
          <w:sz w:val="18"/>
          <w:szCs w:val="18"/>
        </w:rPr>
        <w:t xml:space="preserve">coefficient of variation </w:t>
      </w:r>
      <w:r w:rsidRPr="007E7410">
        <w:rPr>
          <w:color w:val="000000" w:themeColor="text1"/>
          <w:sz w:val="18"/>
          <w:szCs w:val="18"/>
        </w:rPr>
        <w:t xml:space="preserve">in the prices of each </w:t>
      </w:r>
      <w:r w:rsidR="00A032E2" w:rsidRPr="007E7410">
        <w:rPr>
          <w:color w:val="000000" w:themeColor="text1"/>
          <w:sz w:val="18"/>
          <w:szCs w:val="18"/>
        </w:rPr>
        <w:t>commodity</w:t>
      </w:r>
      <w:r w:rsidR="00943459" w:rsidRPr="007E7410">
        <w:rPr>
          <w:color w:val="000000" w:themeColor="text1"/>
          <w:sz w:val="18"/>
          <w:szCs w:val="18"/>
        </w:rPr>
        <w:t xml:space="preserve"> </w:t>
      </w:r>
      <w:r w:rsidRPr="007E7410">
        <w:rPr>
          <w:color w:val="000000" w:themeColor="text1"/>
          <w:sz w:val="18"/>
          <w:szCs w:val="18"/>
        </w:rPr>
        <w:t xml:space="preserve">referred to (*) during 2024 is due to the great fluctuation that occurred in their prices during 2024, as a result of the high price levels in Gaza Strip </w:t>
      </w:r>
      <w:r w:rsidR="00A032E2" w:rsidRPr="007E7410">
        <w:rPr>
          <w:color w:val="000000" w:themeColor="text1"/>
          <w:sz w:val="18"/>
          <w:szCs w:val="18"/>
        </w:rPr>
        <w:t>due to</w:t>
      </w:r>
      <w:r w:rsidRPr="007E7410">
        <w:rPr>
          <w:color w:val="000000" w:themeColor="text1"/>
          <w:sz w:val="18"/>
          <w:szCs w:val="18"/>
        </w:rPr>
        <w:t xml:space="preserve"> the Israeli aggression </w:t>
      </w:r>
      <w:r w:rsidR="00A032E2" w:rsidRPr="007E7410">
        <w:rPr>
          <w:color w:val="000000" w:themeColor="text1"/>
          <w:sz w:val="18"/>
          <w:szCs w:val="18"/>
        </w:rPr>
        <w:t xml:space="preserve">against </w:t>
      </w:r>
      <w:r w:rsidRPr="007E7410">
        <w:rPr>
          <w:color w:val="000000" w:themeColor="text1"/>
          <w:sz w:val="18"/>
          <w:szCs w:val="18"/>
        </w:rPr>
        <w:t xml:space="preserve">Gaza Strip since October </w:t>
      </w:r>
      <w:r w:rsidR="00943459" w:rsidRPr="007E7410">
        <w:rPr>
          <w:color w:val="000000" w:themeColor="text1"/>
          <w:sz w:val="18"/>
          <w:szCs w:val="18"/>
        </w:rPr>
        <w:t>7</w:t>
      </w:r>
      <w:r w:rsidR="00943459" w:rsidRPr="007E7410">
        <w:rPr>
          <w:color w:val="000000" w:themeColor="text1"/>
          <w:sz w:val="18"/>
          <w:szCs w:val="18"/>
          <w:vertAlign w:val="superscript"/>
        </w:rPr>
        <w:t>th</w:t>
      </w:r>
      <w:r w:rsidR="00943459" w:rsidRPr="007E7410">
        <w:rPr>
          <w:color w:val="000000" w:themeColor="text1"/>
          <w:sz w:val="18"/>
          <w:szCs w:val="18"/>
        </w:rPr>
        <w:t xml:space="preserve">, </w:t>
      </w:r>
      <w:r w:rsidRPr="007E7410">
        <w:rPr>
          <w:color w:val="000000" w:themeColor="text1"/>
          <w:sz w:val="18"/>
          <w:szCs w:val="18"/>
        </w:rPr>
        <w:t>2023.</w:t>
      </w:r>
    </w:p>
    <w:p w:rsidR="00535802" w:rsidRPr="007E7410" w:rsidRDefault="00263E80" w:rsidP="00ED07E6">
      <w:pPr>
        <w:bidi w:val="0"/>
        <w:jc w:val="center"/>
        <w:rPr>
          <w:rFonts w:cs="Simplified Arabic"/>
          <w:b/>
          <w:bCs/>
          <w:color w:val="000000" w:themeColor="text1"/>
          <w:sz w:val="28"/>
          <w:szCs w:val="28"/>
        </w:rPr>
      </w:pPr>
      <w:r w:rsidRPr="007E7410">
        <w:rPr>
          <w:rFonts w:cs="Simplified Arabic"/>
          <w:b/>
          <w:bCs/>
          <w:color w:val="000000" w:themeColor="text1"/>
          <w:sz w:val="24"/>
          <w:szCs w:val="24"/>
          <w:rtl/>
        </w:rPr>
        <w:br w:type="page"/>
      </w:r>
    </w:p>
    <w:p w:rsidR="00535802" w:rsidRPr="007E7410" w:rsidRDefault="00535802" w:rsidP="00ED07E6">
      <w:pPr>
        <w:bidi w:val="0"/>
        <w:jc w:val="center"/>
        <w:rPr>
          <w:rFonts w:cs="Simplified Arabic"/>
          <w:b/>
          <w:bCs/>
          <w:color w:val="000000" w:themeColor="text1"/>
          <w:sz w:val="28"/>
          <w:szCs w:val="28"/>
        </w:rPr>
      </w:pPr>
    </w:p>
    <w:p w:rsidR="00535802" w:rsidRPr="007E7410" w:rsidRDefault="00535802" w:rsidP="00ED07E6">
      <w:pPr>
        <w:bidi w:val="0"/>
        <w:jc w:val="center"/>
        <w:rPr>
          <w:rFonts w:cs="Simplified Arabic"/>
          <w:b/>
          <w:bCs/>
          <w:color w:val="000000" w:themeColor="text1"/>
          <w:sz w:val="28"/>
          <w:szCs w:val="28"/>
        </w:rPr>
      </w:pPr>
    </w:p>
    <w:p w:rsidR="00535802" w:rsidRPr="007E7410" w:rsidRDefault="00535802" w:rsidP="00ED07E6">
      <w:pPr>
        <w:bidi w:val="0"/>
        <w:jc w:val="center"/>
        <w:rPr>
          <w:rFonts w:cs="Simplified Arabic"/>
          <w:b/>
          <w:bCs/>
          <w:color w:val="000000" w:themeColor="text1"/>
          <w:sz w:val="28"/>
          <w:szCs w:val="28"/>
        </w:rPr>
      </w:pPr>
    </w:p>
    <w:p w:rsidR="00535802" w:rsidRPr="007E7410" w:rsidRDefault="00535802" w:rsidP="00ED07E6">
      <w:pPr>
        <w:bidi w:val="0"/>
        <w:jc w:val="center"/>
        <w:rPr>
          <w:rFonts w:cs="Simplified Arabic"/>
          <w:b/>
          <w:bCs/>
          <w:color w:val="000000" w:themeColor="text1"/>
          <w:sz w:val="28"/>
          <w:szCs w:val="28"/>
        </w:rPr>
      </w:pPr>
    </w:p>
    <w:p w:rsidR="00535802" w:rsidRPr="007E7410" w:rsidRDefault="00535802" w:rsidP="00ED07E6">
      <w:pPr>
        <w:bidi w:val="0"/>
        <w:jc w:val="center"/>
        <w:rPr>
          <w:rFonts w:cs="Simplified Arabic"/>
          <w:b/>
          <w:bCs/>
          <w:color w:val="000000" w:themeColor="text1"/>
          <w:sz w:val="28"/>
          <w:szCs w:val="28"/>
        </w:rPr>
      </w:pPr>
    </w:p>
    <w:p w:rsidR="00535802" w:rsidRPr="007E7410" w:rsidRDefault="00535802" w:rsidP="00ED07E6">
      <w:pPr>
        <w:bidi w:val="0"/>
        <w:jc w:val="center"/>
        <w:rPr>
          <w:rFonts w:cs="Simplified Arabic"/>
          <w:b/>
          <w:bCs/>
          <w:color w:val="000000" w:themeColor="text1"/>
          <w:sz w:val="28"/>
          <w:szCs w:val="28"/>
        </w:rPr>
      </w:pPr>
    </w:p>
    <w:p w:rsidR="00535802" w:rsidRPr="007E7410" w:rsidRDefault="00535802" w:rsidP="00ED07E6">
      <w:pPr>
        <w:bidi w:val="0"/>
        <w:jc w:val="center"/>
        <w:rPr>
          <w:rFonts w:cs="Simplified Arabic"/>
          <w:b/>
          <w:bCs/>
          <w:color w:val="000000" w:themeColor="text1"/>
          <w:sz w:val="28"/>
          <w:szCs w:val="28"/>
        </w:rPr>
      </w:pPr>
    </w:p>
    <w:p w:rsidR="00535802" w:rsidRPr="007E7410" w:rsidRDefault="00535802" w:rsidP="00ED07E6">
      <w:pPr>
        <w:bidi w:val="0"/>
        <w:jc w:val="center"/>
        <w:rPr>
          <w:rFonts w:cs="Simplified Arabic"/>
          <w:b/>
          <w:bCs/>
          <w:color w:val="000000" w:themeColor="text1"/>
          <w:sz w:val="28"/>
          <w:szCs w:val="28"/>
        </w:rPr>
      </w:pPr>
    </w:p>
    <w:p w:rsidR="00535802" w:rsidRPr="007E7410" w:rsidRDefault="00535802" w:rsidP="00ED07E6">
      <w:pPr>
        <w:bidi w:val="0"/>
        <w:jc w:val="center"/>
        <w:rPr>
          <w:rFonts w:cs="Simplified Arabic"/>
          <w:b/>
          <w:bCs/>
          <w:color w:val="000000" w:themeColor="text1"/>
          <w:sz w:val="28"/>
          <w:szCs w:val="28"/>
        </w:rPr>
      </w:pPr>
    </w:p>
    <w:p w:rsidR="00535802" w:rsidRPr="007E7410" w:rsidRDefault="00535802" w:rsidP="00ED07E6">
      <w:pPr>
        <w:bidi w:val="0"/>
        <w:jc w:val="center"/>
        <w:rPr>
          <w:rFonts w:cs="Simplified Arabic"/>
          <w:b/>
          <w:bCs/>
          <w:color w:val="000000" w:themeColor="text1"/>
          <w:sz w:val="28"/>
          <w:szCs w:val="28"/>
        </w:rPr>
      </w:pPr>
    </w:p>
    <w:p w:rsidR="00535802" w:rsidRPr="007E7410" w:rsidRDefault="00535802" w:rsidP="00ED07E6">
      <w:pPr>
        <w:bidi w:val="0"/>
        <w:jc w:val="center"/>
        <w:rPr>
          <w:rFonts w:cs="Simplified Arabic"/>
          <w:b/>
          <w:bCs/>
          <w:color w:val="000000" w:themeColor="text1"/>
          <w:sz w:val="28"/>
          <w:szCs w:val="28"/>
        </w:rPr>
      </w:pPr>
    </w:p>
    <w:p w:rsidR="00535802" w:rsidRPr="007E7410" w:rsidRDefault="00535802" w:rsidP="00ED07E6">
      <w:pPr>
        <w:bidi w:val="0"/>
        <w:jc w:val="center"/>
        <w:rPr>
          <w:rFonts w:cs="Simplified Arabic"/>
          <w:b/>
          <w:bCs/>
          <w:color w:val="000000" w:themeColor="text1"/>
          <w:sz w:val="28"/>
          <w:szCs w:val="28"/>
        </w:rPr>
      </w:pPr>
    </w:p>
    <w:p w:rsidR="00535802" w:rsidRPr="007E7410" w:rsidRDefault="00535802" w:rsidP="00ED07E6">
      <w:pPr>
        <w:bidi w:val="0"/>
        <w:jc w:val="center"/>
        <w:rPr>
          <w:rFonts w:cs="Simplified Arabic"/>
          <w:b/>
          <w:bCs/>
          <w:color w:val="000000" w:themeColor="text1"/>
          <w:sz w:val="28"/>
          <w:szCs w:val="28"/>
        </w:rPr>
      </w:pPr>
    </w:p>
    <w:p w:rsidR="00535802" w:rsidRPr="007E7410" w:rsidRDefault="00535802" w:rsidP="00ED07E6">
      <w:pPr>
        <w:bidi w:val="0"/>
        <w:jc w:val="center"/>
        <w:rPr>
          <w:rFonts w:cs="Simplified Arabic"/>
          <w:b/>
          <w:bCs/>
          <w:color w:val="000000" w:themeColor="text1"/>
          <w:sz w:val="28"/>
          <w:szCs w:val="28"/>
        </w:rPr>
      </w:pPr>
    </w:p>
    <w:p w:rsidR="00535802" w:rsidRPr="007E7410" w:rsidRDefault="00535802" w:rsidP="00ED07E6">
      <w:pPr>
        <w:bidi w:val="0"/>
        <w:jc w:val="center"/>
        <w:rPr>
          <w:rFonts w:cs="Simplified Arabic"/>
          <w:b/>
          <w:bCs/>
          <w:color w:val="000000" w:themeColor="text1"/>
          <w:sz w:val="28"/>
          <w:szCs w:val="28"/>
        </w:rPr>
      </w:pPr>
    </w:p>
    <w:p w:rsidR="00535802" w:rsidRPr="007E7410" w:rsidRDefault="00535802" w:rsidP="00ED07E6">
      <w:pPr>
        <w:bidi w:val="0"/>
        <w:jc w:val="center"/>
        <w:rPr>
          <w:rFonts w:cs="Simplified Arabic"/>
          <w:b/>
          <w:bCs/>
          <w:color w:val="000000" w:themeColor="text1"/>
          <w:sz w:val="28"/>
          <w:szCs w:val="28"/>
        </w:rPr>
      </w:pPr>
    </w:p>
    <w:p w:rsidR="00535802" w:rsidRPr="007E7410" w:rsidRDefault="00535802" w:rsidP="00ED07E6">
      <w:pPr>
        <w:bidi w:val="0"/>
        <w:jc w:val="center"/>
        <w:rPr>
          <w:rFonts w:cs="Simplified Arabic"/>
          <w:b/>
          <w:bCs/>
          <w:color w:val="000000" w:themeColor="text1"/>
          <w:sz w:val="28"/>
          <w:szCs w:val="28"/>
        </w:rPr>
      </w:pPr>
    </w:p>
    <w:p w:rsidR="00535802" w:rsidRPr="007E7410" w:rsidRDefault="00535802" w:rsidP="00ED07E6">
      <w:pPr>
        <w:bidi w:val="0"/>
        <w:jc w:val="center"/>
        <w:rPr>
          <w:rFonts w:cs="Simplified Arabic"/>
          <w:b/>
          <w:bCs/>
          <w:color w:val="000000" w:themeColor="text1"/>
          <w:sz w:val="28"/>
          <w:szCs w:val="28"/>
        </w:rPr>
      </w:pPr>
    </w:p>
    <w:p w:rsidR="00535802" w:rsidRPr="007E7410" w:rsidRDefault="00535802" w:rsidP="00ED07E6">
      <w:pPr>
        <w:bidi w:val="0"/>
        <w:jc w:val="center"/>
        <w:rPr>
          <w:rFonts w:cs="Simplified Arabic"/>
          <w:b/>
          <w:bCs/>
          <w:color w:val="000000" w:themeColor="text1"/>
          <w:sz w:val="28"/>
          <w:szCs w:val="28"/>
        </w:rPr>
      </w:pPr>
    </w:p>
    <w:p w:rsidR="00535802" w:rsidRPr="007E7410" w:rsidRDefault="00535802" w:rsidP="00ED07E6">
      <w:pPr>
        <w:bidi w:val="0"/>
        <w:jc w:val="center"/>
        <w:rPr>
          <w:rFonts w:cs="Simplified Arabic"/>
          <w:b/>
          <w:bCs/>
          <w:color w:val="000000" w:themeColor="text1"/>
          <w:sz w:val="28"/>
          <w:szCs w:val="28"/>
        </w:rPr>
      </w:pPr>
    </w:p>
    <w:p w:rsidR="00535802" w:rsidRPr="007E7410" w:rsidRDefault="00535802" w:rsidP="00ED07E6">
      <w:pPr>
        <w:bidi w:val="0"/>
        <w:jc w:val="center"/>
        <w:rPr>
          <w:rFonts w:cs="Simplified Arabic"/>
          <w:b/>
          <w:bCs/>
          <w:color w:val="000000" w:themeColor="text1"/>
          <w:sz w:val="28"/>
          <w:szCs w:val="28"/>
        </w:rPr>
      </w:pPr>
    </w:p>
    <w:p w:rsidR="00535802" w:rsidRPr="007E7410" w:rsidRDefault="00535802" w:rsidP="00ED07E6">
      <w:pPr>
        <w:bidi w:val="0"/>
        <w:jc w:val="center"/>
        <w:rPr>
          <w:rFonts w:cs="Simplified Arabic"/>
          <w:b/>
          <w:bCs/>
          <w:color w:val="000000" w:themeColor="text1"/>
          <w:sz w:val="28"/>
          <w:szCs w:val="28"/>
        </w:rPr>
      </w:pPr>
    </w:p>
    <w:p w:rsidR="00535802" w:rsidRPr="007E7410" w:rsidRDefault="00535802" w:rsidP="00ED07E6">
      <w:pPr>
        <w:bidi w:val="0"/>
        <w:jc w:val="center"/>
        <w:rPr>
          <w:rFonts w:cs="Simplified Arabic"/>
          <w:b/>
          <w:bCs/>
          <w:color w:val="000000" w:themeColor="text1"/>
          <w:sz w:val="28"/>
          <w:szCs w:val="28"/>
        </w:rPr>
      </w:pPr>
    </w:p>
    <w:p w:rsidR="00535802" w:rsidRPr="007E7410" w:rsidRDefault="00535802" w:rsidP="00ED07E6">
      <w:pPr>
        <w:bidi w:val="0"/>
        <w:jc w:val="center"/>
        <w:rPr>
          <w:rFonts w:cs="Simplified Arabic"/>
          <w:b/>
          <w:bCs/>
          <w:color w:val="000000" w:themeColor="text1"/>
          <w:sz w:val="28"/>
          <w:szCs w:val="28"/>
        </w:rPr>
      </w:pPr>
    </w:p>
    <w:p w:rsidR="00535802" w:rsidRPr="007E7410" w:rsidRDefault="00535802" w:rsidP="00ED07E6">
      <w:pPr>
        <w:bidi w:val="0"/>
        <w:jc w:val="center"/>
        <w:rPr>
          <w:rFonts w:cs="Simplified Arabic"/>
          <w:b/>
          <w:bCs/>
          <w:color w:val="000000" w:themeColor="text1"/>
          <w:sz w:val="28"/>
          <w:szCs w:val="28"/>
        </w:rPr>
      </w:pPr>
    </w:p>
    <w:p w:rsidR="00535802" w:rsidRPr="007E7410" w:rsidRDefault="00535802" w:rsidP="00ED07E6">
      <w:pPr>
        <w:bidi w:val="0"/>
        <w:jc w:val="center"/>
        <w:rPr>
          <w:rFonts w:cs="Simplified Arabic"/>
          <w:b/>
          <w:bCs/>
          <w:color w:val="000000" w:themeColor="text1"/>
          <w:sz w:val="28"/>
          <w:szCs w:val="28"/>
        </w:rPr>
      </w:pPr>
    </w:p>
    <w:p w:rsidR="00535802" w:rsidRPr="007E7410" w:rsidRDefault="00535802" w:rsidP="00ED07E6">
      <w:pPr>
        <w:bidi w:val="0"/>
        <w:jc w:val="center"/>
        <w:rPr>
          <w:rFonts w:cs="Simplified Arabic"/>
          <w:b/>
          <w:bCs/>
          <w:color w:val="000000" w:themeColor="text1"/>
          <w:sz w:val="28"/>
          <w:szCs w:val="28"/>
        </w:rPr>
      </w:pPr>
    </w:p>
    <w:p w:rsidR="00535802" w:rsidRPr="007E7410" w:rsidRDefault="00535802" w:rsidP="00ED07E6">
      <w:pPr>
        <w:bidi w:val="0"/>
        <w:jc w:val="center"/>
        <w:rPr>
          <w:rFonts w:cs="Simplified Arabic"/>
          <w:b/>
          <w:bCs/>
          <w:color w:val="000000" w:themeColor="text1"/>
          <w:sz w:val="28"/>
          <w:szCs w:val="28"/>
        </w:rPr>
      </w:pPr>
    </w:p>
    <w:p w:rsidR="00535802" w:rsidRPr="007E7410" w:rsidRDefault="00535802" w:rsidP="00ED07E6">
      <w:pPr>
        <w:bidi w:val="0"/>
        <w:jc w:val="center"/>
        <w:rPr>
          <w:rFonts w:cs="Simplified Arabic"/>
          <w:b/>
          <w:bCs/>
          <w:color w:val="000000" w:themeColor="text1"/>
          <w:sz w:val="28"/>
          <w:szCs w:val="28"/>
        </w:rPr>
      </w:pPr>
    </w:p>
    <w:p w:rsidR="00535802" w:rsidRPr="007E7410" w:rsidRDefault="00535802" w:rsidP="00ED07E6">
      <w:pPr>
        <w:bidi w:val="0"/>
        <w:jc w:val="center"/>
        <w:rPr>
          <w:rFonts w:cs="Simplified Arabic"/>
          <w:b/>
          <w:bCs/>
          <w:color w:val="000000" w:themeColor="text1"/>
          <w:sz w:val="28"/>
          <w:szCs w:val="28"/>
        </w:rPr>
      </w:pPr>
    </w:p>
    <w:p w:rsidR="00535802" w:rsidRPr="007E7410" w:rsidRDefault="00535802" w:rsidP="00ED07E6">
      <w:pPr>
        <w:bidi w:val="0"/>
        <w:jc w:val="center"/>
        <w:rPr>
          <w:rFonts w:cs="Simplified Arabic"/>
          <w:b/>
          <w:bCs/>
          <w:color w:val="000000" w:themeColor="text1"/>
          <w:sz w:val="28"/>
          <w:szCs w:val="28"/>
        </w:rPr>
      </w:pPr>
    </w:p>
    <w:p w:rsidR="00535802" w:rsidRPr="007E7410" w:rsidRDefault="00535802" w:rsidP="00ED07E6">
      <w:pPr>
        <w:bidi w:val="0"/>
        <w:jc w:val="center"/>
        <w:rPr>
          <w:rFonts w:cs="Simplified Arabic"/>
          <w:b/>
          <w:bCs/>
          <w:color w:val="000000" w:themeColor="text1"/>
          <w:sz w:val="28"/>
          <w:szCs w:val="28"/>
        </w:rPr>
      </w:pPr>
    </w:p>
    <w:p w:rsidR="00535802" w:rsidRPr="007E7410" w:rsidRDefault="00535802" w:rsidP="00ED07E6">
      <w:pPr>
        <w:bidi w:val="0"/>
        <w:jc w:val="center"/>
        <w:rPr>
          <w:rFonts w:cs="Simplified Arabic"/>
          <w:b/>
          <w:bCs/>
          <w:color w:val="000000" w:themeColor="text1"/>
          <w:sz w:val="28"/>
          <w:szCs w:val="28"/>
        </w:rPr>
      </w:pPr>
    </w:p>
    <w:p w:rsidR="00535802" w:rsidRPr="007E7410" w:rsidRDefault="00535802" w:rsidP="00ED07E6">
      <w:pPr>
        <w:bidi w:val="0"/>
        <w:jc w:val="center"/>
        <w:rPr>
          <w:rFonts w:cs="Simplified Arabic"/>
          <w:b/>
          <w:bCs/>
          <w:color w:val="000000" w:themeColor="text1"/>
          <w:sz w:val="28"/>
          <w:szCs w:val="28"/>
        </w:rPr>
      </w:pPr>
    </w:p>
    <w:p w:rsidR="00535802" w:rsidRPr="007E7410" w:rsidRDefault="00535802" w:rsidP="00ED07E6">
      <w:pPr>
        <w:bidi w:val="0"/>
        <w:jc w:val="center"/>
        <w:rPr>
          <w:rFonts w:cs="Simplified Arabic"/>
          <w:b/>
          <w:bCs/>
          <w:color w:val="000000" w:themeColor="text1"/>
          <w:sz w:val="28"/>
          <w:szCs w:val="28"/>
        </w:rPr>
      </w:pPr>
    </w:p>
    <w:p w:rsidR="00535802" w:rsidRPr="007E7410" w:rsidRDefault="00535802" w:rsidP="00ED07E6">
      <w:pPr>
        <w:bidi w:val="0"/>
        <w:jc w:val="center"/>
        <w:rPr>
          <w:rFonts w:cs="Simplified Arabic"/>
          <w:b/>
          <w:bCs/>
          <w:color w:val="000000" w:themeColor="text1"/>
          <w:sz w:val="28"/>
          <w:szCs w:val="28"/>
        </w:rPr>
      </w:pPr>
    </w:p>
    <w:p w:rsidR="00535802" w:rsidRPr="007E7410" w:rsidRDefault="00535802" w:rsidP="00ED07E6">
      <w:pPr>
        <w:bidi w:val="0"/>
        <w:jc w:val="center"/>
        <w:rPr>
          <w:rFonts w:cs="Simplified Arabic"/>
          <w:b/>
          <w:bCs/>
          <w:color w:val="000000" w:themeColor="text1"/>
          <w:sz w:val="28"/>
          <w:szCs w:val="28"/>
        </w:rPr>
      </w:pPr>
    </w:p>
    <w:p w:rsidR="00535802" w:rsidRPr="007E7410" w:rsidRDefault="00535802" w:rsidP="00ED07E6">
      <w:pPr>
        <w:bidi w:val="0"/>
        <w:jc w:val="center"/>
        <w:rPr>
          <w:rFonts w:cs="Simplified Arabic"/>
          <w:b/>
          <w:bCs/>
          <w:color w:val="000000" w:themeColor="text1"/>
          <w:sz w:val="28"/>
          <w:szCs w:val="28"/>
        </w:rPr>
      </w:pPr>
    </w:p>
    <w:p w:rsidR="00535802" w:rsidRPr="007E7410" w:rsidRDefault="00535802" w:rsidP="00ED07E6">
      <w:pPr>
        <w:bidi w:val="0"/>
        <w:jc w:val="center"/>
        <w:rPr>
          <w:rFonts w:cs="Simplified Arabic"/>
          <w:b/>
          <w:bCs/>
          <w:color w:val="000000" w:themeColor="text1"/>
          <w:sz w:val="28"/>
          <w:szCs w:val="28"/>
        </w:rPr>
      </w:pPr>
    </w:p>
    <w:p w:rsidR="00535802" w:rsidRPr="007E7410" w:rsidRDefault="00535802" w:rsidP="00ED07E6">
      <w:pPr>
        <w:bidi w:val="0"/>
        <w:jc w:val="center"/>
        <w:rPr>
          <w:rFonts w:cs="Simplified Arabic"/>
          <w:b/>
          <w:bCs/>
          <w:color w:val="000000" w:themeColor="text1"/>
          <w:sz w:val="28"/>
          <w:szCs w:val="28"/>
        </w:rPr>
      </w:pPr>
    </w:p>
    <w:p w:rsidR="00535802" w:rsidRPr="007E7410" w:rsidRDefault="00535802" w:rsidP="00ED07E6">
      <w:pPr>
        <w:bidi w:val="0"/>
        <w:jc w:val="center"/>
        <w:rPr>
          <w:rFonts w:cs="Simplified Arabic"/>
          <w:b/>
          <w:bCs/>
          <w:color w:val="000000" w:themeColor="text1"/>
          <w:sz w:val="28"/>
          <w:szCs w:val="28"/>
        </w:rPr>
      </w:pPr>
    </w:p>
    <w:p w:rsidR="00535802" w:rsidRPr="007E7410" w:rsidRDefault="00535802" w:rsidP="00ED07E6">
      <w:pPr>
        <w:bidi w:val="0"/>
        <w:jc w:val="center"/>
        <w:rPr>
          <w:rFonts w:cs="Simplified Arabic"/>
          <w:b/>
          <w:bCs/>
          <w:color w:val="000000" w:themeColor="text1"/>
          <w:sz w:val="28"/>
          <w:szCs w:val="28"/>
        </w:rPr>
      </w:pPr>
    </w:p>
    <w:p w:rsidR="00855E7C" w:rsidRPr="007E7410" w:rsidRDefault="00855E7C">
      <w:pPr>
        <w:autoSpaceDE/>
        <w:autoSpaceDN/>
        <w:bidi w:val="0"/>
        <w:rPr>
          <w:rFonts w:cs="Simplified Arabic"/>
          <w:b/>
          <w:bCs/>
          <w:color w:val="000000" w:themeColor="text1"/>
          <w:sz w:val="28"/>
          <w:szCs w:val="28"/>
        </w:rPr>
      </w:pPr>
      <w:r w:rsidRPr="007E7410">
        <w:rPr>
          <w:rFonts w:cs="Simplified Arabic"/>
          <w:b/>
          <w:bCs/>
          <w:color w:val="000000" w:themeColor="text1"/>
          <w:sz w:val="28"/>
          <w:szCs w:val="28"/>
        </w:rPr>
        <w:br w:type="page"/>
      </w:r>
    </w:p>
    <w:p w:rsidR="005708E8" w:rsidRPr="007E7410" w:rsidRDefault="005708E8" w:rsidP="00ED07E6">
      <w:pPr>
        <w:bidi w:val="0"/>
        <w:jc w:val="center"/>
        <w:rPr>
          <w:rFonts w:cs="Simplified Arabic"/>
          <w:b/>
          <w:bCs/>
          <w:color w:val="000000" w:themeColor="text1"/>
          <w:sz w:val="24"/>
          <w:szCs w:val="24"/>
          <w:rtl/>
        </w:rPr>
      </w:pPr>
      <w:r w:rsidRPr="007E7410">
        <w:rPr>
          <w:rFonts w:cs="Simplified Arabic"/>
          <w:b/>
          <w:bCs/>
          <w:color w:val="000000" w:themeColor="text1"/>
          <w:sz w:val="28"/>
          <w:szCs w:val="28"/>
        </w:rPr>
        <w:lastRenderedPageBreak/>
        <w:t xml:space="preserve">References </w:t>
      </w:r>
    </w:p>
    <w:p w:rsidR="00263E80" w:rsidRPr="007E7410" w:rsidRDefault="00263E80" w:rsidP="00ED07E6">
      <w:pPr>
        <w:autoSpaceDE/>
        <w:autoSpaceDN/>
        <w:bidi w:val="0"/>
        <w:rPr>
          <w:rFonts w:cs="Simplified Arabic"/>
          <w:color w:val="000000" w:themeColor="text1"/>
          <w:sz w:val="24"/>
          <w:szCs w:val="24"/>
          <w:rtl/>
        </w:rPr>
      </w:pPr>
    </w:p>
    <w:p w:rsidR="001E39B9" w:rsidRPr="007E7410" w:rsidRDefault="001E39B9" w:rsidP="000F49E9">
      <w:pPr>
        <w:pStyle w:val="ListParagraph"/>
        <w:numPr>
          <w:ilvl w:val="0"/>
          <w:numId w:val="46"/>
        </w:numPr>
        <w:bidi w:val="0"/>
        <w:ind w:left="284" w:right="-1" w:hanging="284"/>
        <w:jc w:val="both"/>
        <w:rPr>
          <w:color w:val="000000" w:themeColor="text1"/>
          <w:sz w:val="24"/>
          <w:szCs w:val="24"/>
        </w:rPr>
      </w:pPr>
      <w:r w:rsidRPr="007E7410">
        <w:rPr>
          <w:b/>
          <w:bCs/>
          <w:color w:val="000000" w:themeColor="text1"/>
          <w:sz w:val="24"/>
          <w:szCs w:val="24"/>
        </w:rPr>
        <w:t>Palestinian Central Bureau of Statistics, 2002-</w:t>
      </w:r>
      <w:r w:rsidR="000F49E9" w:rsidRPr="007E7410">
        <w:rPr>
          <w:rFonts w:hint="cs"/>
          <w:b/>
          <w:bCs/>
          <w:color w:val="000000" w:themeColor="text1"/>
          <w:sz w:val="24"/>
          <w:szCs w:val="24"/>
          <w:rtl/>
        </w:rPr>
        <w:t>2023</w:t>
      </w:r>
      <w:r w:rsidR="000865DD" w:rsidRPr="007E7410">
        <w:rPr>
          <w:b/>
          <w:bCs/>
          <w:color w:val="000000" w:themeColor="text1"/>
          <w:sz w:val="24"/>
          <w:szCs w:val="24"/>
        </w:rPr>
        <w:t>.</w:t>
      </w:r>
      <w:r w:rsidRPr="007E7410">
        <w:rPr>
          <w:i/>
          <w:iCs/>
          <w:color w:val="000000" w:themeColor="text1"/>
          <w:sz w:val="24"/>
          <w:szCs w:val="24"/>
        </w:rPr>
        <w:t>Prices and Price Indices: Annual Bulletin: 2002-</w:t>
      </w:r>
      <w:r w:rsidR="000F49E9" w:rsidRPr="007E7410">
        <w:rPr>
          <w:rFonts w:hint="cs"/>
          <w:i/>
          <w:iCs/>
          <w:color w:val="000000" w:themeColor="text1"/>
          <w:sz w:val="24"/>
          <w:szCs w:val="24"/>
          <w:rtl/>
        </w:rPr>
        <w:t>2023</w:t>
      </w:r>
      <w:r w:rsidRPr="007E7410">
        <w:rPr>
          <w:color w:val="000000" w:themeColor="text1"/>
          <w:sz w:val="24"/>
          <w:szCs w:val="24"/>
        </w:rPr>
        <w:t>. Ramallah - Palestine.</w:t>
      </w:r>
    </w:p>
    <w:p w:rsidR="00441ADA" w:rsidRPr="007E7410" w:rsidRDefault="00441ADA" w:rsidP="00493035">
      <w:pPr>
        <w:bidi w:val="0"/>
        <w:ind w:left="284" w:right="-1" w:hanging="284"/>
        <w:jc w:val="both"/>
        <w:rPr>
          <w:color w:val="000000" w:themeColor="text1"/>
          <w:sz w:val="24"/>
          <w:szCs w:val="24"/>
        </w:rPr>
      </w:pPr>
    </w:p>
    <w:p w:rsidR="00E01FF8" w:rsidRPr="007E7410" w:rsidRDefault="00B75862" w:rsidP="001F102F">
      <w:pPr>
        <w:pStyle w:val="ListParagraph"/>
        <w:numPr>
          <w:ilvl w:val="0"/>
          <w:numId w:val="46"/>
        </w:numPr>
        <w:bidi w:val="0"/>
        <w:adjustRightInd w:val="0"/>
        <w:ind w:left="284" w:right="-1" w:hanging="284"/>
        <w:jc w:val="both"/>
        <w:rPr>
          <w:rFonts w:asciiTheme="majorBidi" w:hAnsiTheme="majorBidi" w:cstheme="majorBidi"/>
          <w:color w:val="000000" w:themeColor="text1"/>
          <w:sz w:val="24"/>
          <w:szCs w:val="24"/>
        </w:rPr>
      </w:pPr>
      <w:r w:rsidRPr="007E7410">
        <w:rPr>
          <w:rFonts w:asciiTheme="majorBidi" w:hAnsiTheme="majorBidi" w:cstheme="majorBidi"/>
          <w:b/>
          <w:bCs/>
          <w:color w:val="000000" w:themeColor="text1"/>
          <w:sz w:val="24"/>
          <w:szCs w:val="24"/>
        </w:rPr>
        <w:t xml:space="preserve">International </w:t>
      </w:r>
      <w:proofErr w:type="spellStart"/>
      <w:r w:rsidRPr="007E7410">
        <w:rPr>
          <w:rFonts w:asciiTheme="majorBidi" w:hAnsiTheme="majorBidi" w:cstheme="majorBidi"/>
          <w:b/>
          <w:bCs/>
          <w:color w:val="000000" w:themeColor="text1"/>
          <w:sz w:val="24"/>
          <w:szCs w:val="24"/>
        </w:rPr>
        <w:t>Labour</w:t>
      </w:r>
      <w:proofErr w:type="spellEnd"/>
      <w:r w:rsidRPr="007E7410">
        <w:rPr>
          <w:rFonts w:asciiTheme="majorBidi" w:hAnsiTheme="majorBidi" w:cstheme="majorBidi"/>
          <w:b/>
          <w:bCs/>
          <w:color w:val="000000" w:themeColor="text1"/>
          <w:sz w:val="24"/>
          <w:szCs w:val="24"/>
        </w:rPr>
        <w:t xml:space="preserve"> Office, International Monetary Fund, Organization for Economic Co-operation and Development, Statistical Office of the European Communities, United Nations Economic Commission for Europe, The International Bank for Reconstruction, The World Bank</w:t>
      </w:r>
      <w:r w:rsidR="00DE31BA" w:rsidRPr="007E7410">
        <w:rPr>
          <w:rFonts w:asciiTheme="majorBidi" w:hAnsiTheme="majorBidi" w:cstheme="majorBidi"/>
          <w:b/>
          <w:bCs/>
          <w:color w:val="000000" w:themeColor="text1"/>
          <w:sz w:val="24"/>
          <w:szCs w:val="24"/>
        </w:rPr>
        <w:t>,</w:t>
      </w:r>
      <w:r w:rsidR="001F102F" w:rsidRPr="007E7410">
        <w:rPr>
          <w:rFonts w:asciiTheme="majorBidi" w:hAnsiTheme="majorBidi" w:cstheme="majorBidi"/>
          <w:b/>
          <w:bCs/>
          <w:color w:val="000000" w:themeColor="text1"/>
          <w:sz w:val="24"/>
          <w:szCs w:val="24"/>
        </w:rPr>
        <w:t>2020</w:t>
      </w:r>
      <w:r w:rsidR="00DE31BA" w:rsidRPr="007E7410">
        <w:rPr>
          <w:rFonts w:asciiTheme="majorBidi" w:hAnsiTheme="majorBidi" w:cstheme="majorBidi"/>
          <w:b/>
          <w:bCs/>
          <w:color w:val="000000" w:themeColor="text1"/>
          <w:sz w:val="24"/>
          <w:szCs w:val="24"/>
        </w:rPr>
        <w:t>.</w:t>
      </w:r>
      <w:r w:rsidRPr="007E7410">
        <w:rPr>
          <w:rFonts w:asciiTheme="majorBidi" w:hAnsiTheme="majorBidi" w:cstheme="majorBidi"/>
          <w:i/>
          <w:iCs/>
          <w:color w:val="000000" w:themeColor="text1"/>
          <w:sz w:val="24"/>
          <w:szCs w:val="24"/>
        </w:rPr>
        <w:t>Consumer Price Index Manual</w:t>
      </w:r>
      <w:r w:rsidR="00DE31BA" w:rsidRPr="007E7410">
        <w:rPr>
          <w:rFonts w:asciiTheme="majorBidi" w:hAnsiTheme="majorBidi" w:cstheme="majorBidi"/>
          <w:color w:val="000000" w:themeColor="text1"/>
          <w:sz w:val="24"/>
          <w:szCs w:val="24"/>
        </w:rPr>
        <w:t xml:space="preserve">: </w:t>
      </w:r>
      <w:r w:rsidR="001F102F" w:rsidRPr="007E7410">
        <w:rPr>
          <w:rFonts w:asciiTheme="majorBidi" w:hAnsiTheme="majorBidi" w:cstheme="majorBidi"/>
          <w:i/>
          <w:iCs/>
          <w:color w:val="000000" w:themeColor="text1"/>
          <w:sz w:val="24"/>
          <w:szCs w:val="24"/>
        </w:rPr>
        <w:t>Concepts and Methods</w:t>
      </w:r>
      <w:r w:rsidR="00DE31BA" w:rsidRPr="007E7410">
        <w:rPr>
          <w:rFonts w:asciiTheme="majorBidi" w:hAnsiTheme="majorBidi" w:cstheme="majorBidi"/>
          <w:color w:val="000000" w:themeColor="text1"/>
          <w:sz w:val="24"/>
          <w:szCs w:val="24"/>
        </w:rPr>
        <w:t xml:space="preserve">. Geneva, International </w:t>
      </w:r>
      <w:proofErr w:type="spellStart"/>
      <w:r w:rsidR="00DE31BA" w:rsidRPr="007E7410">
        <w:rPr>
          <w:rFonts w:asciiTheme="majorBidi" w:hAnsiTheme="majorBidi" w:cstheme="majorBidi"/>
          <w:color w:val="000000" w:themeColor="text1"/>
          <w:sz w:val="24"/>
          <w:szCs w:val="24"/>
        </w:rPr>
        <w:t>Labour</w:t>
      </w:r>
      <w:proofErr w:type="spellEnd"/>
      <w:r w:rsidR="00DE31BA" w:rsidRPr="007E7410">
        <w:rPr>
          <w:rFonts w:asciiTheme="majorBidi" w:hAnsiTheme="majorBidi" w:cstheme="majorBidi"/>
          <w:color w:val="000000" w:themeColor="text1"/>
          <w:sz w:val="24"/>
          <w:szCs w:val="24"/>
        </w:rPr>
        <w:t xml:space="preserve"> Office.</w:t>
      </w:r>
    </w:p>
    <w:p w:rsidR="00B75862" w:rsidRPr="007E7410" w:rsidRDefault="00B75862" w:rsidP="00493035">
      <w:pPr>
        <w:bidi w:val="0"/>
        <w:adjustRightInd w:val="0"/>
        <w:ind w:left="284" w:right="-1" w:hanging="284"/>
        <w:jc w:val="both"/>
        <w:rPr>
          <w:rFonts w:asciiTheme="majorBidi" w:hAnsiTheme="majorBidi" w:cstheme="majorBidi"/>
          <w:color w:val="000000" w:themeColor="text1"/>
          <w:sz w:val="24"/>
          <w:szCs w:val="24"/>
        </w:rPr>
      </w:pPr>
    </w:p>
    <w:p w:rsidR="00441ADA" w:rsidRPr="007E7410" w:rsidRDefault="00E01FF8" w:rsidP="00493035">
      <w:pPr>
        <w:pStyle w:val="ListParagraph"/>
        <w:numPr>
          <w:ilvl w:val="0"/>
          <w:numId w:val="46"/>
        </w:numPr>
        <w:bidi w:val="0"/>
        <w:ind w:left="284" w:right="-1" w:hanging="284"/>
        <w:jc w:val="both"/>
        <w:rPr>
          <w:color w:val="000000" w:themeColor="text1"/>
          <w:sz w:val="24"/>
          <w:szCs w:val="24"/>
        </w:rPr>
      </w:pPr>
      <w:r w:rsidRPr="007E7410">
        <w:rPr>
          <w:rFonts w:asciiTheme="majorBidi" w:hAnsiTheme="majorBidi" w:cstheme="majorBidi"/>
          <w:b/>
          <w:bCs/>
          <w:color w:val="000000" w:themeColor="text1"/>
          <w:sz w:val="24"/>
          <w:szCs w:val="24"/>
        </w:rPr>
        <w:t xml:space="preserve">International </w:t>
      </w:r>
      <w:proofErr w:type="spellStart"/>
      <w:r w:rsidRPr="007E7410">
        <w:rPr>
          <w:rFonts w:asciiTheme="majorBidi" w:hAnsiTheme="majorBidi" w:cstheme="majorBidi"/>
          <w:b/>
          <w:bCs/>
          <w:color w:val="000000" w:themeColor="text1"/>
          <w:sz w:val="24"/>
          <w:szCs w:val="24"/>
        </w:rPr>
        <w:t>Labour</w:t>
      </w:r>
      <w:proofErr w:type="spellEnd"/>
      <w:r w:rsidRPr="007E7410">
        <w:rPr>
          <w:rFonts w:asciiTheme="majorBidi" w:hAnsiTheme="majorBidi" w:cstheme="majorBidi"/>
          <w:b/>
          <w:bCs/>
          <w:color w:val="000000" w:themeColor="text1"/>
          <w:sz w:val="24"/>
          <w:szCs w:val="24"/>
        </w:rPr>
        <w:t xml:space="preserve"> Organization, International Monetary Fund, Organization for Economic Co-operation and Development, United Nations Economic Commission for Europe, The World Bank, </w:t>
      </w:r>
      <w:r w:rsidR="002A6A8A" w:rsidRPr="007E7410">
        <w:rPr>
          <w:rFonts w:asciiTheme="majorBidi" w:hAnsiTheme="majorBidi" w:cstheme="majorBidi"/>
          <w:b/>
          <w:bCs/>
          <w:color w:val="000000" w:themeColor="text1"/>
          <w:sz w:val="24"/>
          <w:szCs w:val="24"/>
        </w:rPr>
        <w:t>2009</w:t>
      </w:r>
      <w:r w:rsidRPr="007E7410">
        <w:rPr>
          <w:rFonts w:asciiTheme="majorBidi" w:hAnsiTheme="majorBidi" w:cstheme="majorBidi"/>
          <w:b/>
          <w:bCs/>
          <w:color w:val="000000" w:themeColor="text1"/>
          <w:sz w:val="24"/>
          <w:szCs w:val="24"/>
        </w:rPr>
        <w:t>.</w:t>
      </w:r>
      <w:r w:rsidRPr="007E7410">
        <w:rPr>
          <w:rFonts w:asciiTheme="majorBidi" w:hAnsiTheme="majorBidi" w:cstheme="majorBidi"/>
          <w:i/>
          <w:iCs/>
          <w:color w:val="000000" w:themeColor="text1"/>
          <w:sz w:val="24"/>
          <w:szCs w:val="24"/>
        </w:rPr>
        <w:t>Producer Price Index Manual</w:t>
      </w:r>
      <w:r w:rsidR="002A6A8A" w:rsidRPr="007E7410">
        <w:rPr>
          <w:rFonts w:asciiTheme="majorBidi" w:hAnsiTheme="majorBidi" w:cstheme="majorBidi"/>
          <w:i/>
          <w:iCs/>
          <w:color w:val="000000" w:themeColor="text1"/>
          <w:sz w:val="24"/>
          <w:szCs w:val="24"/>
        </w:rPr>
        <w:t>: Theory and practice</w:t>
      </w:r>
      <w:r w:rsidRPr="007E7410">
        <w:rPr>
          <w:rFonts w:asciiTheme="majorBidi" w:hAnsiTheme="majorBidi" w:cstheme="majorBidi"/>
          <w:color w:val="000000" w:themeColor="text1"/>
          <w:sz w:val="24"/>
          <w:szCs w:val="24"/>
        </w:rPr>
        <w:t xml:space="preserve">. Geneva, International </w:t>
      </w:r>
      <w:proofErr w:type="spellStart"/>
      <w:r w:rsidRPr="007E7410">
        <w:rPr>
          <w:rFonts w:asciiTheme="majorBidi" w:hAnsiTheme="majorBidi" w:cstheme="majorBidi"/>
          <w:color w:val="000000" w:themeColor="text1"/>
          <w:sz w:val="24"/>
          <w:szCs w:val="24"/>
        </w:rPr>
        <w:t>Labour</w:t>
      </w:r>
      <w:proofErr w:type="spellEnd"/>
      <w:r w:rsidRPr="007E7410">
        <w:rPr>
          <w:rFonts w:asciiTheme="majorBidi" w:hAnsiTheme="majorBidi" w:cstheme="majorBidi"/>
          <w:color w:val="000000" w:themeColor="text1"/>
          <w:sz w:val="24"/>
          <w:szCs w:val="24"/>
        </w:rPr>
        <w:t xml:space="preserve"> Office.</w:t>
      </w:r>
    </w:p>
    <w:p w:rsidR="007D489D" w:rsidRPr="007E7410" w:rsidRDefault="007D489D" w:rsidP="00493035">
      <w:pPr>
        <w:pStyle w:val="ListParagraph"/>
        <w:ind w:left="284" w:right="-1" w:hanging="284"/>
        <w:rPr>
          <w:color w:val="000000" w:themeColor="text1"/>
          <w:sz w:val="24"/>
          <w:szCs w:val="24"/>
        </w:rPr>
      </w:pPr>
    </w:p>
    <w:p w:rsidR="00441ADA" w:rsidRPr="007E7410" w:rsidRDefault="007D489D" w:rsidP="00493035">
      <w:pPr>
        <w:pStyle w:val="ListParagraph"/>
        <w:numPr>
          <w:ilvl w:val="0"/>
          <w:numId w:val="46"/>
        </w:numPr>
        <w:bidi w:val="0"/>
        <w:ind w:left="284" w:right="-1" w:hanging="284"/>
        <w:jc w:val="both"/>
        <w:rPr>
          <w:color w:val="000000" w:themeColor="text1"/>
          <w:sz w:val="24"/>
          <w:szCs w:val="24"/>
        </w:rPr>
      </w:pPr>
      <w:r w:rsidRPr="007E7410">
        <w:rPr>
          <w:rFonts w:asciiTheme="majorBidi" w:hAnsiTheme="majorBidi" w:cstheme="majorBidi"/>
          <w:b/>
          <w:bCs/>
          <w:color w:val="000000" w:themeColor="text1"/>
          <w:sz w:val="24"/>
          <w:szCs w:val="24"/>
        </w:rPr>
        <w:t>United Nations</w:t>
      </w:r>
      <w:r w:rsidR="004476BA" w:rsidRPr="007E7410">
        <w:rPr>
          <w:rFonts w:asciiTheme="majorBidi" w:hAnsiTheme="majorBidi" w:cstheme="majorBidi"/>
          <w:b/>
          <w:bCs/>
          <w:color w:val="000000" w:themeColor="text1"/>
          <w:sz w:val="24"/>
          <w:szCs w:val="24"/>
        </w:rPr>
        <w:t xml:space="preserve"> Statistic Division</w:t>
      </w:r>
      <w:r w:rsidR="007133C0" w:rsidRPr="007E7410">
        <w:rPr>
          <w:rFonts w:asciiTheme="majorBidi" w:hAnsiTheme="majorBidi" w:cstheme="majorBidi"/>
          <w:b/>
          <w:bCs/>
          <w:color w:val="000000" w:themeColor="text1"/>
          <w:sz w:val="24"/>
          <w:szCs w:val="24"/>
        </w:rPr>
        <w:t xml:space="preserve">, 2010. </w:t>
      </w:r>
      <w:r w:rsidR="007133C0" w:rsidRPr="007E7410">
        <w:rPr>
          <w:rFonts w:asciiTheme="majorBidi" w:hAnsiTheme="majorBidi" w:cstheme="majorBidi"/>
          <w:i/>
          <w:iCs/>
          <w:color w:val="000000" w:themeColor="text1"/>
          <w:sz w:val="24"/>
          <w:szCs w:val="24"/>
        </w:rPr>
        <w:t>International Recommendations for the Index of Industrial Production</w:t>
      </w:r>
      <w:r w:rsidR="007133C0" w:rsidRPr="007E7410">
        <w:rPr>
          <w:rFonts w:asciiTheme="majorBidi" w:hAnsiTheme="majorBidi" w:cstheme="majorBidi"/>
          <w:b/>
          <w:bCs/>
          <w:color w:val="000000" w:themeColor="text1"/>
          <w:sz w:val="24"/>
          <w:szCs w:val="24"/>
        </w:rPr>
        <w:t xml:space="preserve">. </w:t>
      </w:r>
      <w:r w:rsidR="007133C0" w:rsidRPr="007E7410">
        <w:rPr>
          <w:rFonts w:asciiTheme="majorBidi" w:hAnsiTheme="majorBidi" w:cstheme="majorBidi"/>
          <w:color w:val="000000" w:themeColor="text1"/>
          <w:sz w:val="24"/>
          <w:szCs w:val="24"/>
        </w:rPr>
        <w:t>New York, Statistical Division</w:t>
      </w:r>
      <w:r w:rsidR="007133C0" w:rsidRPr="007E7410">
        <w:rPr>
          <w:rFonts w:asciiTheme="majorBidi" w:hAnsiTheme="majorBidi" w:cstheme="majorBidi"/>
          <w:b/>
          <w:bCs/>
          <w:color w:val="000000" w:themeColor="text1"/>
          <w:sz w:val="24"/>
          <w:szCs w:val="24"/>
        </w:rPr>
        <w:t xml:space="preserve">. </w:t>
      </w:r>
    </w:p>
    <w:p w:rsidR="00441ADA" w:rsidRPr="00A0110A" w:rsidRDefault="00441ADA" w:rsidP="00ED07E6">
      <w:pPr>
        <w:bidi w:val="0"/>
        <w:ind w:right="-427"/>
        <w:rPr>
          <w:color w:val="000000" w:themeColor="text1"/>
          <w:sz w:val="24"/>
          <w:szCs w:val="24"/>
        </w:rPr>
      </w:pPr>
    </w:p>
    <w:p w:rsidR="00441ADA" w:rsidRPr="00A0110A" w:rsidRDefault="00441ADA" w:rsidP="00ED07E6">
      <w:pPr>
        <w:bidi w:val="0"/>
        <w:ind w:right="-427"/>
        <w:rPr>
          <w:color w:val="000000" w:themeColor="text1"/>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p w:rsidR="00441ADA" w:rsidRPr="00A0110A" w:rsidRDefault="00441ADA" w:rsidP="00ED07E6">
      <w:pPr>
        <w:bidi w:val="0"/>
        <w:ind w:right="-427"/>
        <w:rPr>
          <w:color w:val="FF0000"/>
          <w:sz w:val="24"/>
          <w:szCs w:val="24"/>
        </w:rPr>
      </w:pPr>
    </w:p>
    <w:sectPr w:rsidR="00441ADA" w:rsidRPr="00A0110A" w:rsidSect="001433D2">
      <w:headerReference w:type="default" r:id="rId36"/>
      <w:footerReference w:type="default" r:id="rId37"/>
      <w:headerReference w:type="first" r:id="rId38"/>
      <w:endnotePr>
        <w:numFmt w:val="decimal"/>
      </w:endnotePr>
      <w:pgSz w:w="11907" w:h="16840" w:code="9"/>
      <w:pgMar w:top="1418" w:right="1418" w:bottom="1418" w:left="1418" w:header="709" w:footer="709" w:gutter="0"/>
      <w:pgNumType w:start="17"/>
      <w:cols w:space="709"/>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730D" w:rsidRDefault="00E2730D" w:rsidP="00794C05">
      <w:r>
        <w:separator/>
      </w:r>
    </w:p>
  </w:endnote>
  <w:endnote w:type="continuationSeparator" w:id="0">
    <w:p w:rsidR="00E2730D" w:rsidRDefault="00E2730D" w:rsidP="00794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548" w:rsidRPr="006E7226" w:rsidRDefault="00836548" w:rsidP="00A6700E">
    <w:pPr>
      <w:pStyle w:val="Footer"/>
      <w:framePr w:wrap="around" w:vAnchor="text" w:hAnchor="margin" w:xAlign="center" w:y="1"/>
      <w:jc w:val="center"/>
      <w:rPr>
        <w:rStyle w:val="PageNumber"/>
      </w:rPr>
    </w:pPr>
    <w:proofErr w:type="gramStart"/>
    <w:r w:rsidRPr="006E7226">
      <w:rPr>
        <w:rStyle w:val="PageNumber"/>
      </w:rPr>
      <w:t>]</w:t>
    </w:r>
    <w:proofErr w:type="gramEnd"/>
    <w:r w:rsidRPr="006E7226">
      <w:rPr>
        <w:rStyle w:val="PageNumber"/>
        <w:rtl/>
      </w:rPr>
      <w:fldChar w:fldCharType="begin"/>
    </w:r>
    <w:r w:rsidRPr="006E7226">
      <w:rPr>
        <w:rStyle w:val="PageNumber"/>
      </w:rPr>
      <w:instrText xml:space="preserve">PAGE  </w:instrText>
    </w:r>
    <w:r w:rsidRPr="006E7226">
      <w:rPr>
        <w:rStyle w:val="PageNumber"/>
        <w:rtl/>
      </w:rPr>
      <w:fldChar w:fldCharType="separate"/>
    </w:r>
    <w:r w:rsidR="00471BBB">
      <w:rPr>
        <w:rStyle w:val="PageNumber"/>
        <w:noProof/>
        <w:rtl/>
      </w:rPr>
      <w:t>47</w:t>
    </w:r>
    <w:r w:rsidRPr="006E7226">
      <w:rPr>
        <w:rStyle w:val="PageNumber"/>
        <w:rtl/>
      </w:rPr>
      <w:fldChar w:fldCharType="end"/>
    </w:r>
    <w:r w:rsidRPr="006E7226">
      <w:rPr>
        <w:rStyle w:val="PageNumber"/>
      </w:rPr>
      <w:t xml:space="preserve">[ </w:t>
    </w:r>
  </w:p>
  <w:p w:rsidR="00836548" w:rsidRDefault="00836548">
    <w:pPr>
      <w:pStyle w:val="Footer"/>
      <w:jc w:val="center"/>
    </w:pPr>
  </w:p>
  <w:p w:rsidR="00836548" w:rsidRDefault="008365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730D" w:rsidRDefault="00E2730D" w:rsidP="00794C05">
      <w:r>
        <w:separator/>
      </w:r>
    </w:p>
  </w:footnote>
  <w:footnote w:type="continuationSeparator" w:id="0">
    <w:p w:rsidR="00E2730D" w:rsidRDefault="00E2730D" w:rsidP="00794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548" w:rsidRDefault="00836548" w:rsidP="00206F38">
    <w:pPr>
      <w:pStyle w:val="Header"/>
      <w:jc w:val="right"/>
      <w:rPr>
        <w:rFonts w:ascii="Arial" w:hAnsi="Arial" w:cs="Arial"/>
        <w:sz w:val="16"/>
        <w:szCs w:val="16"/>
      </w:rPr>
    </w:pPr>
    <w:r w:rsidRPr="001301AB">
      <w:rPr>
        <w:rFonts w:ascii="Arial" w:hAnsi="Arial" w:cs="Arial"/>
        <w:sz w:val="16"/>
        <w:szCs w:val="16"/>
      </w:rPr>
      <w:t xml:space="preserve">PCBS: Price and Price Indices Annual Bulletin, </w:t>
    </w:r>
    <w:r>
      <w:rPr>
        <w:rFonts w:ascii="Arial" w:hAnsi="Arial" w:cs="Arial"/>
        <w:sz w:val="16"/>
        <w:szCs w:val="16"/>
      </w:rPr>
      <w:t>2024</w:t>
    </w:r>
  </w:p>
  <w:p w:rsidR="00836548" w:rsidRPr="001301AB" w:rsidRDefault="00836548" w:rsidP="00804E85">
    <w:pPr>
      <w:pStyle w:val="Header"/>
      <w:jc w:val="right"/>
      <w:rPr>
        <w:rFonts w:ascii="Arial" w:hAnsi="Arial" w:cs="Arial"/>
        <w:sz w:val="16"/>
        <w:szCs w:val="16"/>
        <w:rtl/>
      </w:rPr>
    </w:pPr>
  </w:p>
  <w:p w:rsidR="00836548" w:rsidRDefault="008365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548" w:rsidRPr="00004B84" w:rsidRDefault="00836548" w:rsidP="00004B84">
    <w:pPr>
      <w:pStyle w:val="Header"/>
      <w:bidi w:val="0"/>
      <w:rPr>
        <w:rFonts w:ascii="Arial" w:hAnsi="Arial" w:cs="Arial"/>
        <w:sz w:val="16"/>
        <w:szCs w:val="16"/>
      </w:rPr>
    </w:pPr>
    <w:r w:rsidRPr="00004B84">
      <w:rPr>
        <w:rFonts w:ascii="Arial" w:hAnsi="Arial" w:cs="Arial"/>
        <w:b/>
        <w:bCs/>
        <w:color w:val="0000FF"/>
        <w:sz w:val="16"/>
        <w:szCs w:val="16"/>
      </w:rPr>
      <w:t>PCBS</w:t>
    </w:r>
    <w:proofErr w:type="gramStart"/>
    <w:r w:rsidRPr="00004B84">
      <w:rPr>
        <w:rFonts w:ascii="Arial" w:hAnsi="Arial" w:cs="Arial"/>
        <w:b/>
        <w:bCs/>
        <w:color w:val="0000FF"/>
        <w:sz w:val="16"/>
        <w:szCs w:val="16"/>
      </w:rPr>
      <w:t>:</w:t>
    </w:r>
    <w:r w:rsidRPr="00004B84">
      <w:rPr>
        <w:rFonts w:ascii="Arial" w:hAnsi="Arial" w:cs="Arial"/>
        <w:color w:val="C00000"/>
        <w:sz w:val="16"/>
        <w:szCs w:val="16"/>
      </w:rPr>
      <w:t>*</w:t>
    </w:r>
    <w:proofErr w:type="gramEnd"/>
    <w:r w:rsidRPr="00004B84">
      <w:rPr>
        <w:rFonts w:ascii="Arial" w:hAnsi="Arial" w:cs="Arial"/>
        <w:color w:val="C00000"/>
        <w:sz w:val="16"/>
        <w:szCs w:val="16"/>
      </w:rPr>
      <w:t>*****, 2016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ascii="Times New Roman" w:hAnsi="Times New Roman" w:cs="Times New Roman"/>
      </w:rPr>
    </w:lvl>
  </w:abstractNum>
  <w:abstractNum w:abstractNumId="1" w15:restartNumberingAfterBreak="0">
    <w:nsid w:val="015368EC"/>
    <w:multiLevelType w:val="hybridMultilevel"/>
    <w:tmpl w:val="E24E8EA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C1C35"/>
    <w:multiLevelType w:val="hybridMultilevel"/>
    <w:tmpl w:val="988A5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6120F0"/>
    <w:multiLevelType w:val="hybridMultilevel"/>
    <w:tmpl w:val="9EB62B08"/>
    <w:lvl w:ilvl="0" w:tplc="931E9102">
      <w:start w:val="1"/>
      <w:numFmt w:val="bullet"/>
      <w:lvlText w:val="-"/>
      <w:lvlJc w:val="left"/>
      <w:pPr>
        <w:tabs>
          <w:tab w:val="num" w:pos="720"/>
        </w:tabs>
        <w:ind w:left="720" w:right="720" w:hanging="360"/>
      </w:pPr>
      <w:rPr>
        <w:rFonts w:ascii="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15:restartNumberingAfterBreak="0">
    <w:nsid w:val="06017334"/>
    <w:multiLevelType w:val="hybridMultilevel"/>
    <w:tmpl w:val="0A3602B0"/>
    <w:lvl w:ilvl="0" w:tplc="3E1E62C8">
      <w:start w:val="1"/>
      <w:numFmt w:val="arabicAlpha"/>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15:restartNumberingAfterBreak="0">
    <w:nsid w:val="07B42791"/>
    <w:multiLevelType w:val="hybridMultilevel"/>
    <w:tmpl w:val="292CEE7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7CE1884"/>
    <w:multiLevelType w:val="hybridMultilevel"/>
    <w:tmpl w:val="89A60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CB5FDB"/>
    <w:multiLevelType w:val="hybridMultilevel"/>
    <w:tmpl w:val="5BD20418"/>
    <w:lvl w:ilvl="0" w:tplc="C08C5E4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15:restartNumberingAfterBreak="0">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4775F06"/>
    <w:multiLevelType w:val="hybridMultilevel"/>
    <w:tmpl w:val="672C6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913549"/>
    <w:multiLevelType w:val="hybridMultilevel"/>
    <w:tmpl w:val="BCC69A86"/>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8E6795"/>
    <w:multiLevelType w:val="hybridMultilevel"/>
    <w:tmpl w:val="F77AAF0C"/>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 w15:restartNumberingAfterBreak="0">
    <w:nsid w:val="16D80DA1"/>
    <w:multiLevelType w:val="hybridMultilevel"/>
    <w:tmpl w:val="19D8D07C"/>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A037CC"/>
    <w:multiLevelType w:val="hybridMultilevel"/>
    <w:tmpl w:val="B03A1C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A81F9C"/>
    <w:multiLevelType w:val="hybridMultilevel"/>
    <w:tmpl w:val="F9061742"/>
    <w:lvl w:ilvl="0" w:tplc="B8CC002C">
      <w:start w:val="1"/>
      <w:numFmt w:val="arabicAlpha"/>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6" w15:restartNumberingAfterBreak="0">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15:restartNumberingAfterBreak="0">
    <w:nsid w:val="287C4DE9"/>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15:restartNumberingAfterBreak="0">
    <w:nsid w:val="2AE0163D"/>
    <w:multiLevelType w:val="hybridMultilevel"/>
    <w:tmpl w:val="BA14112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0512EE"/>
    <w:multiLevelType w:val="hybridMultilevel"/>
    <w:tmpl w:val="E730A9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C33AC3"/>
    <w:multiLevelType w:val="hybridMultilevel"/>
    <w:tmpl w:val="1924FB10"/>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1" w15:restartNumberingAfterBreak="0">
    <w:nsid w:val="32CA1DFD"/>
    <w:multiLevelType w:val="hybridMultilevel"/>
    <w:tmpl w:val="4E28E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F902E1"/>
    <w:multiLevelType w:val="hybridMultilevel"/>
    <w:tmpl w:val="5AB6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A747FC"/>
    <w:multiLevelType w:val="hybridMultilevel"/>
    <w:tmpl w:val="8B666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476FAE"/>
    <w:multiLevelType w:val="hybridMultilevel"/>
    <w:tmpl w:val="59B4E5E2"/>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5" w15:restartNumberingAfterBreak="0">
    <w:nsid w:val="3AD83326"/>
    <w:multiLevelType w:val="hybridMultilevel"/>
    <w:tmpl w:val="08FE64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A83D29"/>
    <w:multiLevelType w:val="hybridMultilevel"/>
    <w:tmpl w:val="29FCE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CD38B4"/>
    <w:multiLevelType w:val="hybridMultilevel"/>
    <w:tmpl w:val="FF9CC94E"/>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9" w15:restartNumberingAfterBreak="0">
    <w:nsid w:val="4A364A36"/>
    <w:multiLevelType w:val="hybridMultilevel"/>
    <w:tmpl w:val="BCC69B42"/>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15:restartNumberingAfterBreak="0">
    <w:nsid w:val="4A887E2D"/>
    <w:multiLevelType w:val="singleLevel"/>
    <w:tmpl w:val="96CC7A16"/>
    <w:lvl w:ilvl="0">
      <w:start w:val="1"/>
      <w:numFmt w:val="arabicAlpha"/>
      <w:lvlText w:val="%1-"/>
      <w:lvlJc w:val="left"/>
      <w:pPr>
        <w:tabs>
          <w:tab w:val="num" w:pos="504"/>
        </w:tabs>
        <w:ind w:hanging="405"/>
      </w:pPr>
      <w:rPr>
        <w:rFonts w:ascii="Times New Roman" w:hAnsi="Times New Roman" w:cs="Times New Roman" w:hint="default"/>
        <w:sz w:val="28"/>
      </w:rPr>
    </w:lvl>
  </w:abstractNum>
  <w:abstractNum w:abstractNumId="31" w15:restartNumberingAfterBreak="0">
    <w:nsid w:val="50AE6FC7"/>
    <w:multiLevelType w:val="hybridMultilevel"/>
    <w:tmpl w:val="E25C6BEA"/>
    <w:lvl w:ilvl="0" w:tplc="931E9102">
      <w:start w:val="1"/>
      <w:numFmt w:val="bullet"/>
      <w:lvlText w:val="-"/>
      <w:lvlJc w:val="left"/>
      <w:pPr>
        <w:ind w:left="720" w:hanging="360"/>
      </w:pPr>
      <w:rPr>
        <w:rFonts w:ascii="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A61671"/>
    <w:multiLevelType w:val="hybridMultilevel"/>
    <w:tmpl w:val="24ECCC94"/>
    <w:lvl w:ilvl="0" w:tplc="0EFE7FAA">
      <w:start w:val="1"/>
      <w:numFmt w:val="bullet"/>
      <w:lvlText w:val="-"/>
      <w:lvlJc w:val="left"/>
      <w:pPr>
        <w:tabs>
          <w:tab w:val="num" w:pos="1511"/>
        </w:tabs>
        <w:ind w:left="1511" w:right="1511" w:hanging="360"/>
      </w:pPr>
      <w:rPr>
        <w:rFonts w:hint="default"/>
      </w:rPr>
    </w:lvl>
    <w:lvl w:ilvl="1" w:tplc="04010003" w:tentative="1">
      <w:start w:val="1"/>
      <w:numFmt w:val="bullet"/>
      <w:lvlText w:val="o"/>
      <w:lvlJc w:val="left"/>
      <w:pPr>
        <w:tabs>
          <w:tab w:val="num" w:pos="1511"/>
        </w:tabs>
        <w:ind w:left="1511" w:right="1511" w:hanging="360"/>
      </w:pPr>
      <w:rPr>
        <w:rFonts w:ascii="Courier New" w:hAnsi="Courier New" w:hint="default"/>
      </w:rPr>
    </w:lvl>
    <w:lvl w:ilvl="2" w:tplc="04010005" w:tentative="1">
      <w:start w:val="1"/>
      <w:numFmt w:val="bullet"/>
      <w:lvlText w:val=""/>
      <w:lvlJc w:val="left"/>
      <w:pPr>
        <w:tabs>
          <w:tab w:val="num" w:pos="2231"/>
        </w:tabs>
        <w:ind w:left="2231" w:right="2231" w:hanging="360"/>
      </w:pPr>
      <w:rPr>
        <w:rFonts w:ascii="Wingdings" w:hAnsi="Wingdings" w:hint="default"/>
      </w:rPr>
    </w:lvl>
    <w:lvl w:ilvl="3" w:tplc="04010001" w:tentative="1">
      <w:start w:val="1"/>
      <w:numFmt w:val="bullet"/>
      <w:lvlText w:val=""/>
      <w:lvlJc w:val="left"/>
      <w:pPr>
        <w:tabs>
          <w:tab w:val="num" w:pos="2951"/>
        </w:tabs>
        <w:ind w:left="2951" w:right="2951" w:hanging="360"/>
      </w:pPr>
      <w:rPr>
        <w:rFonts w:ascii="Symbol" w:hAnsi="Symbol" w:hint="default"/>
      </w:rPr>
    </w:lvl>
    <w:lvl w:ilvl="4" w:tplc="04010003" w:tentative="1">
      <w:start w:val="1"/>
      <w:numFmt w:val="bullet"/>
      <w:lvlText w:val="o"/>
      <w:lvlJc w:val="left"/>
      <w:pPr>
        <w:tabs>
          <w:tab w:val="num" w:pos="3671"/>
        </w:tabs>
        <w:ind w:left="3671" w:right="3671" w:hanging="360"/>
      </w:pPr>
      <w:rPr>
        <w:rFonts w:ascii="Courier New" w:hAnsi="Courier New" w:hint="default"/>
      </w:rPr>
    </w:lvl>
    <w:lvl w:ilvl="5" w:tplc="04010005" w:tentative="1">
      <w:start w:val="1"/>
      <w:numFmt w:val="bullet"/>
      <w:lvlText w:val=""/>
      <w:lvlJc w:val="left"/>
      <w:pPr>
        <w:tabs>
          <w:tab w:val="num" w:pos="4391"/>
        </w:tabs>
        <w:ind w:left="4391" w:right="4391" w:hanging="360"/>
      </w:pPr>
      <w:rPr>
        <w:rFonts w:ascii="Wingdings" w:hAnsi="Wingdings" w:hint="default"/>
      </w:rPr>
    </w:lvl>
    <w:lvl w:ilvl="6" w:tplc="04010001" w:tentative="1">
      <w:start w:val="1"/>
      <w:numFmt w:val="bullet"/>
      <w:lvlText w:val=""/>
      <w:lvlJc w:val="left"/>
      <w:pPr>
        <w:tabs>
          <w:tab w:val="num" w:pos="5111"/>
        </w:tabs>
        <w:ind w:left="5111" w:right="5111" w:hanging="360"/>
      </w:pPr>
      <w:rPr>
        <w:rFonts w:ascii="Symbol" w:hAnsi="Symbol" w:hint="default"/>
      </w:rPr>
    </w:lvl>
    <w:lvl w:ilvl="7" w:tplc="04010003" w:tentative="1">
      <w:start w:val="1"/>
      <w:numFmt w:val="bullet"/>
      <w:lvlText w:val="o"/>
      <w:lvlJc w:val="left"/>
      <w:pPr>
        <w:tabs>
          <w:tab w:val="num" w:pos="5831"/>
        </w:tabs>
        <w:ind w:left="5831" w:right="5831" w:hanging="360"/>
      </w:pPr>
      <w:rPr>
        <w:rFonts w:ascii="Courier New" w:hAnsi="Courier New" w:hint="default"/>
      </w:rPr>
    </w:lvl>
    <w:lvl w:ilvl="8" w:tplc="04010005" w:tentative="1">
      <w:start w:val="1"/>
      <w:numFmt w:val="bullet"/>
      <w:lvlText w:val=""/>
      <w:lvlJc w:val="left"/>
      <w:pPr>
        <w:tabs>
          <w:tab w:val="num" w:pos="6551"/>
        </w:tabs>
        <w:ind w:left="6551" w:right="6551" w:hanging="360"/>
      </w:pPr>
      <w:rPr>
        <w:rFonts w:ascii="Wingdings" w:hAnsi="Wingdings" w:hint="default"/>
      </w:rPr>
    </w:lvl>
  </w:abstractNum>
  <w:abstractNum w:abstractNumId="33" w15:restartNumberingAfterBreak="0">
    <w:nsid w:val="554D2155"/>
    <w:multiLevelType w:val="hybridMultilevel"/>
    <w:tmpl w:val="E7040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94B6AD3"/>
    <w:multiLevelType w:val="hybridMultilevel"/>
    <w:tmpl w:val="8DFC9DCA"/>
    <w:lvl w:ilvl="0" w:tplc="C1EC14F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5" w15:restartNumberingAfterBreak="0">
    <w:nsid w:val="59956488"/>
    <w:multiLevelType w:val="hybridMultilevel"/>
    <w:tmpl w:val="08B201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B545E61"/>
    <w:multiLevelType w:val="hybridMultilevel"/>
    <w:tmpl w:val="E7CAC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4C0B71"/>
    <w:multiLevelType w:val="hybridMultilevel"/>
    <w:tmpl w:val="8A660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7D7687"/>
    <w:multiLevelType w:val="hybridMultilevel"/>
    <w:tmpl w:val="8406660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6C8039CC"/>
    <w:multiLevelType w:val="hybridMultilevel"/>
    <w:tmpl w:val="099884DC"/>
    <w:lvl w:ilvl="0" w:tplc="3BFE10B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9C1B27"/>
    <w:multiLevelType w:val="multilevel"/>
    <w:tmpl w:val="D7AECA80"/>
    <w:numStyleLink w:val="Style1"/>
  </w:abstractNum>
  <w:abstractNum w:abstractNumId="41" w15:restartNumberingAfterBreak="0">
    <w:nsid w:val="70A82AF8"/>
    <w:multiLevelType w:val="hybridMultilevel"/>
    <w:tmpl w:val="3D488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04654A"/>
    <w:multiLevelType w:val="hybridMultilevel"/>
    <w:tmpl w:val="4E8E0904"/>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4318ED"/>
    <w:multiLevelType w:val="hybridMultilevel"/>
    <w:tmpl w:val="1B8AC4B2"/>
    <w:lvl w:ilvl="0" w:tplc="931E9102">
      <w:start w:val="1"/>
      <w:numFmt w:val="bullet"/>
      <w:lvlText w:val="-"/>
      <w:lvlJc w:val="left"/>
      <w:pPr>
        <w:ind w:left="720" w:hanging="360"/>
      </w:pPr>
      <w:rPr>
        <w:rFonts w:ascii="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295A5D"/>
    <w:multiLevelType w:val="hybridMultilevel"/>
    <w:tmpl w:val="E6C80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CC0BD2"/>
    <w:multiLevelType w:val="hybridMultilevel"/>
    <w:tmpl w:val="AA52C18E"/>
    <w:lvl w:ilvl="0" w:tplc="0409000F">
      <w:start w:val="1"/>
      <w:numFmt w:val="decimal"/>
      <w:lvlText w:val="%1."/>
      <w:lvlJc w:val="left"/>
      <w:pPr>
        <w:tabs>
          <w:tab w:val="num" w:pos="720"/>
        </w:tabs>
        <w:ind w:left="720" w:right="720" w:hanging="360"/>
      </w:pPr>
      <w:rPr>
        <w:rFonts w:hint="default"/>
      </w:rPr>
    </w:lvl>
    <w:lvl w:ilvl="1" w:tplc="04090019">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num w:numId="1">
    <w:abstractNumId w:val="0"/>
    <w:lvlOverride w:ilvl="0">
      <w:lvl w:ilvl="0">
        <w:start w:val="1"/>
        <w:numFmt w:val="irohaFullWidth"/>
        <w:lvlText w:val=""/>
        <w:legacy w:legacy="1" w:legacySpace="0" w:legacyIndent="360"/>
        <w:lvlJc w:val="center"/>
        <w:pPr>
          <w:ind w:hanging="360"/>
        </w:pPr>
        <w:rPr>
          <w:rFonts w:ascii="Times New Roman" w:hAnsi="Times New Roman" w:cs="Times New Roman" w:hint="default"/>
        </w:rPr>
      </w:lvl>
    </w:lvlOverride>
  </w:num>
  <w:num w:numId="2">
    <w:abstractNumId w:val="30"/>
  </w:num>
  <w:num w:numId="3">
    <w:abstractNumId w:val="15"/>
  </w:num>
  <w:num w:numId="4">
    <w:abstractNumId w:val="4"/>
  </w:num>
  <w:num w:numId="5">
    <w:abstractNumId w:val="28"/>
  </w:num>
  <w:num w:numId="6">
    <w:abstractNumId w:val="17"/>
  </w:num>
  <w:num w:numId="7">
    <w:abstractNumId w:val="16"/>
  </w:num>
  <w:num w:numId="8">
    <w:abstractNumId w:val="3"/>
  </w:num>
  <w:num w:numId="9">
    <w:abstractNumId w:val="32"/>
  </w:num>
  <w:num w:numId="10">
    <w:abstractNumId w:val="44"/>
  </w:num>
  <w:num w:numId="11">
    <w:abstractNumId w:val="19"/>
  </w:num>
  <w:num w:numId="12">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3">
    <w:abstractNumId w:val="1"/>
  </w:num>
  <w:num w:numId="14">
    <w:abstractNumId w:val="8"/>
  </w:num>
  <w:num w:numId="15">
    <w:abstractNumId w:val="36"/>
  </w:num>
  <w:num w:numId="16">
    <w:abstractNumId w:val="40"/>
  </w:num>
  <w:num w:numId="17">
    <w:abstractNumId w:val="9"/>
  </w:num>
  <w:num w:numId="18">
    <w:abstractNumId w:val="33"/>
  </w:num>
  <w:num w:numId="19">
    <w:abstractNumId w:val="25"/>
  </w:num>
  <w:num w:numId="20">
    <w:abstractNumId w:val="29"/>
  </w:num>
  <w:num w:numId="21">
    <w:abstractNumId w:val="6"/>
  </w:num>
  <w:num w:numId="22">
    <w:abstractNumId w:val="41"/>
  </w:num>
  <w:num w:numId="23">
    <w:abstractNumId w:val="23"/>
  </w:num>
  <w:num w:numId="24">
    <w:abstractNumId w:val="5"/>
  </w:num>
  <w:num w:numId="25">
    <w:abstractNumId w:val="35"/>
  </w:num>
  <w:num w:numId="26">
    <w:abstractNumId w:val="26"/>
  </w:num>
  <w:num w:numId="27">
    <w:abstractNumId w:val="13"/>
  </w:num>
  <w:num w:numId="28">
    <w:abstractNumId w:val="39"/>
  </w:num>
  <w:num w:numId="29">
    <w:abstractNumId w:val="43"/>
  </w:num>
  <w:num w:numId="30">
    <w:abstractNumId w:val="31"/>
  </w:num>
  <w:num w:numId="31">
    <w:abstractNumId w:val="11"/>
  </w:num>
  <w:num w:numId="32">
    <w:abstractNumId w:val="10"/>
  </w:num>
  <w:num w:numId="33">
    <w:abstractNumId w:val="0"/>
    <w:lvlOverride w:ilvl="0">
      <w:lvl w:ilvl="0">
        <w:start w:val="1"/>
        <w:numFmt w:val="chosung"/>
        <w:lvlText w:val=""/>
        <w:legacy w:legacy="1" w:legacySpace="0" w:legacyIndent="283"/>
        <w:lvlJc w:val="center"/>
        <w:pPr>
          <w:ind w:left="450" w:right="450" w:hanging="283"/>
        </w:pPr>
        <w:rPr>
          <w:rFonts w:ascii="Symbol" w:hAnsi="Symbol" w:hint="default"/>
        </w:rPr>
      </w:lvl>
    </w:lvlOverride>
  </w:num>
  <w:num w:numId="34">
    <w:abstractNumId w:val="24"/>
  </w:num>
  <w:num w:numId="35">
    <w:abstractNumId w:val="45"/>
  </w:num>
  <w:num w:numId="36">
    <w:abstractNumId w:val="14"/>
  </w:num>
  <w:num w:numId="37">
    <w:abstractNumId w:val="37"/>
  </w:num>
  <w:num w:numId="38">
    <w:abstractNumId w:val="34"/>
  </w:num>
  <w:num w:numId="39">
    <w:abstractNumId w:val="20"/>
  </w:num>
  <w:num w:numId="40">
    <w:abstractNumId w:val="2"/>
  </w:num>
  <w:num w:numId="41">
    <w:abstractNumId w:val="22"/>
  </w:num>
  <w:num w:numId="42">
    <w:abstractNumId w:val="27"/>
  </w:num>
  <w:num w:numId="43">
    <w:abstractNumId w:val="18"/>
  </w:num>
  <w:num w:numId="44">
    <w:abstractNumId w:val="42"/>
  </w:num>
  <w:num w:numId="45">
    <w:abstractNumId w:val="7"/>
  </w:num>
  <w:num w:numId="46">
    <w:abstractNumId w:val="21"/>
  </w:num>
  <w:num w:numId="47">
    <w:abstractNumId w:val="38"/>
  </w:num>
  <w:num w:numId="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A6B"/>
    <w:rsid w:val="00001C34"/>
    <w:rsid w:val="00004219"/>
    <w:rsid w:val="00004B84"/>
    <w:rsid w:val="00004E5B"/>
    <w:rsid w:val="00007073"/>
    <w:rsid w:val="00007A3F"/>
    <w:rsid w:val="00010A62"/>
    <w:rsid w:val="000110EA"/>
    <w:rsid w:val="00011E31"/>
    <w:rsid w:val="00011E6E"/>
    <w:rsid w:val="000123C2"/>
    <w:rsid w:val="00012461"/>
    <w:rsid w:val="00012486"/>
    <w:rsid w:val="00012878"/>
    <w:rsid w:val="00014719"/>
    <w:rsid w:val="00014E2B"/>
    <w:rsid w:val="00016F9F"/>
    <w:rsid w:val="00017402"/>
    <w:rsid w:val="00017867"/>
    <w:rsid w:val="00020886"/>
    <w:rsid w:val="00020A7F"/>
    <w:rsid w:val="00022F9C"/>
    <w:rsid w:val="00023EFD"/>
    <w:rsid w:val="000242D8"/>
    <w:rsid w:val="000259D0"/>
    <w:rsid w:val="000303CA"/>
    <w:rsid w:val="0003085F"/>
    <w:rsid w:val="000333BE"/>
    <w:rsid w:val="00034213"/>
    <w:rsid w:val="00037867"/>
    <w:rsid w:val="00037AB0"/>
    <w:rsid w:val="00040EA0"/>
    <w:rsid w:val="000472BC"/>
    <w:rsid w:val="00050AB3"/>
    <w:rsid w:val="0005212C"/>
    <w:rsid w:val="0005278D"/>
    <w:rsid w:val="0005299C"/>
    <w:rsid w:val="0005490C"/>
    <w:rsid w:val="0006078B"/>
    <w:rsid w:val="00061E87"/>
    <w:rsid w:val="000623B2"/>
    <w:rsid w:val="00062F9B"/>
    <w:rsid w:val="00065939"/>
    <w:rsid w:val="000659E8"/>
    <w:rsid w:val="00066DC4"/>
    <w:rsid w:val="000706C5"/>
    <w:rsid w:val="00070800"/>
    <w:rsid w:val="00070FC5"/>
    <w:rsid w:val="00071C82"/>
    <w:rsid w:val="00075A43"/>
    <w:rsid w:val="00076A04"/>
    <w:rsid w:val="00077B74"/>
    <w:rsid w:val="0008053F"/>
    <w:rsid w:val="00080818"/>
    <w:rsid w:val="00080FC1"/>
    <w:rsid w:val="0008103D"/>
    <w:rsid w:val="00081CBC"/>
    <w:rsid w:val="00081DD5"/>
    <w:rsid w:val="0008273A"/>
    <w:rsid w:val="00082851"/>
    <w:rsid w:val="00083AC2"/>
    <w:rsid w:val="00083E35"/>
    <w:rsid w:val="000847C1"/>
    <w:rsid w:val="00084D0F"/>
    <w:rsid w:val="0008644C"/>
    <w:rsid w:val="000865DD"/>
    <w:rsid w:val="00086934"/>
    <w:rsid w:val="000869B0"/>
    <w:rsid w:val="00087478"/>
    <w:rsid w:val="00087A41"/>
    <w:rsid w:val="00087B6F"/>
    <w:rsid w:val="00090D30"/>
    <w:rsid w:val="00092EDC"/>
    <w:rsid w:val="00094052"/>
    <w:rsid w:val="000950A3"/>
    <w:rsid w:val="000954F9"/>
    <w:rsid w:val="00095CCF"/>
    <w:rsid w:val="00095DD0"/>
    <w:rsid w:val="00097CAA"/>
    <w:rsid w:val="000A084D"/>
    <w:rsid w:val="000A2B95"/>
    <w:rsid w:val="000A2BDE"/>
    <w:rsid w:val="000A30CD"/>
    <w:rsid w:val="000A4B7D"/>
    <w:rsid w:val="000A5BD0"/>
    <w:rsid w:val="000A67E4"/>
    <w:rsid w:val="000B1FCA"/>
    <w:rsid w:val="000B2E18"/>
    <w:rsid w:val="000B3CC1"/>
    <w:rsid w:val="000B66C5"/>
    <w:rsid w:val="000C1471"/>
    <w:rsid w:val="000C158D"/>
    <w:rsid w:val="000C54FB"/>
    <w:rsid w:val="000C6B19"/>
    <w:rsid w:val="000C6B96"/>
    <w:rsid w:val="000C7334"/>
    <w:rsid w:val="000D0519"/>
    <w:rsid w:val="000D1225"/>
    <w:rsid w:val="000D132A"/>
    <w:rsid w:val="000D2329"/>
    <w:rsid w:val="000D31D0"/>
    <w:rsid w:val="000D63AD"/>
    <w:rsid w:val="000E02C1"/>
    <w:rsid w:val="000E11C7"/>
    <w:rsid w:val="000E2D12"/>
    <w:rsid w:val="000E386C"/>
    <w:rsid w:val="000E458C"/>
    <w:rsid w:val="000E5A71"/>
    <w:rsid w:val="000E70A5"/>
    <w:rsid w:val="000F0EE4"/>
    <w:rsid w:val="000F1417"/>
    <w:rsid w:val="000F1AAC"/>
    <w:rsid w:val="000F363D"/>
    <w:rsid w:val="000F413D"/>
    <w:rsid w:val="000F46E5"/>
    <w:rsid w:val="000F49E9"/>
    <w:rsid w:val="000F62F3"/>
    <w:rsid w:val="000F637D"/>
    <w:rsid w:val="000F7AB6"/>
    <w:rsid w:val="0010074C"/>
    <w:rsid w:val="00101636"/>
    <w:rsid w:val="001077D3"/>
    <w:rsid w:val="00107D8A"/>
    <w:rsid w:val="00107EF6"/>
    <w:rsid w:val="00110933"/>
    <w:rsid w:val="00110C5E"/>
    <w:rsid w:val="00111342"/>
    <w:rsid w:val="001121FE"/>
    <w:rsid w:val="00112A04"/>
    <w:rsid w:val="00112F02"/>
    <w:rsid w:val="00113BBB"/>
    <w:rsid w:val="00116E7F"/>
    <w:rsid w:val="001207FD"/>
    <w:rsid w:val="00120D89"/>
    <w:rsid w:val="00121815"/>
    <w:rsid w:val="00122B5C"/>
    <w:rsid w:val="00127546"/>
    <w:rsid w:val="001301AB"/>
    <w:rsid w:val="001316B9"/>
    <w:rsid w:val="0013494C"/>
    <w:rsid w:val="00135174"/>
    <w:rsid w:val="00136A27"/>
    <w:rsid w:val="00136AAA"/>
    <w:rsid w:val="001377C6"/>
    <w:rsid w:val="00141646"/>
    <w:rsid w:val="0014171F"/>
    <w:rsid w:val="001419DB"/>
    <w:rsid w:val="00142578"/>
    <w:rsid w:val="001433D2"/>
    <w:rsid w:val="001451AC"/>
    <w:rsid w:val="0014550E"/>
    <w:rsid w:val="00147D5E"/>
    <w:rsid w:val="00150AB7"/>
    <w:rsid w:val="00152692"/>
    <w:rsid w:val="00152ED4"/>
    <w:rsid w:val="00153065"/>
    <w:rsid w:val="0015348A"/>
    <w:rsid w:val="001538B3"/>
    <w:rsid w:val="00153995"/>
    <w:rsid w:val="00155893"/>
    <w:rsid w:val="00156C6C"/>
    <w:rsid w:val="001628FD"/>
    <w:rsid w:val="00163998"/>
    <w:rsid w:val="001639B4"/>
    <w:rsid w:val="001639D0"/>
    <w:rsid w:val="00166612"/>
    <w:rsid w:val="00166B0C"/>
    <w:rsid w:val="00170A95"/>
    <w:rsid w:val="00171CC2"/>
    <w:rsid w:val="00172BB5"/>
    <w:rsid w:val="001773BC"/>
    <w:rsid w:val="0018009E"/>
    <w:rsid w:val="001806CF"/>
    <w:rsid w:val="001810BD"/>
    <w:rsid w:val="00181274"/>
    <w:rsid w:val="001837E2"/>
    <w:rsid w:val="00183A66"/>
    <w:rsid w:val="00185A89"/>
    <w:rsid w:val="00187316"/>
    <w:rsid w:val="00187E59"/>
    <w:rsid w:val="00190CA2"/>
    <w:rsid w:val="00190FD8"/>
    <w:rsid w:val="001910BB"/>
    <w:rsid w:val="00192A82"/>
    <w:rsid w:val="001939AE"/>
    <w:rsid w:val="00193AE4"/>
    <w:rsid w:val="00195653"/>
    <w:rsid w:val="00196185"/>
    <w:rsid w:val="00196E46"/>
    <w:rsid w:val="0019732E"/>
    <w:rsid w:val="001A06B4"/>
    <w:rsid w:val="001A0EFC"/>
    <w:rsid w:val="001A2A1E"/>
    <w:rsid w:val="001A5174"/>
    <w:rsid w:val="001A5368"/>
    <w:rsid w:val="001A7269"/>
    <w:rsid w:val="001A77B6"/>
    <w:rsid w:val="001A7FA2"/>
    <w:rsid w:val="001B2BF9"/>
    <w:rsid w:val="001B38D3"/>
    <w:rsid w:val="001B4617"/>
    <w:rsid w:val="001B4F8D"/>
    <w:rsid w:val="001B5123"/>
    <w:rsid w:val="001B5B44"/>
    <w:rsid w:val="001B6D18"/>
    <w:rsid w:val="001B7879"/>
    <w:rsid w:val="001B7A89"/>
    <w:rsid w:val="001C4699"/>
    <w:rsid w:val="001C55A2"/>
    <w:rsid w:val="001C716D"/>
    <w:rsid w:val="001D0703"/>
    <w:rsid w:val="001D25ED"/>
    <w:rsid w:val="001D4C5E"/>
    <w:rsid w:val="001D6A2B"/>
    <w:rsid w:val="001D7F88"/>
    <w:rsid w:val="001E04B6"/>
    <w:rsid w:val="001E188F"/>
    <w:rsid w:val="001E23F8"/>
    <w:rsid w:val="001E39B9"/>
    <w:rsid w:val="001E50CC"/>
    <w:rsid w:val="001E6FC6"/>
    <w:rsid w:val="001F102F"/>
    <w:rsid w:val="001F10D1"/>
    <w:rsid w:val="001F1D65"/>
    <w:rsid w:val="001F4B41"/>
    <w:rsid w:val="001F7910"/>
    <w:rsid w:val="001F7959"/>
    <w:rsid w:val="0020045F"/>
    <w:rsid w:val="002022BF"/>
    <w:rsid w:val="002050E1"/>
    <w:rsid w:val="00206F38"/>
    <w:rsid w:val="0020738B"/>
    <w:rsid w:val="002073AE"/>
    <w:rsid w:val="00207C60"/>
    <w:rsid w:val="00210F6E"/>
    <w:rsid w:val="00211067"/>
    <w:rsid w:val="00211778"/>
    <w:rsid w:val="0021294D"/>
    <w:rsid w:val="002133D8"/>
    <w:rsid w:val="00214CEF"/>
    <w:rsid w:val="0021603B"/>
    <w:rsid w:val="002172A2"/>
    <w:rsid w:val="00220BA5"/>
    <w:rsid w:val="002216EF"/>
    <w:rsid w:val="00221B1E"/>
    <w:rsid w:val="00222DFA"/>
    <w:rsid w:val="00223E67"/>
    <w:rsid w:val="00224C5D"/>
    <w:rsid w:val="002258AE"/>
    <w:rsid w:val="00226A99"/>
    <w:rsid w:val="00226D5A"/>
    <w:rsid w:val="00227430"/>
    <w:rsid w:val="00233345"/>
    <w:rsid w:val="00236EDE"/>
    <w:rsid w:val="00240792"/>
    <w:rsid w:val="002413EA"/>
    <w:rsid w:val="00242ABA"/>
    <w:rsid w:val="002452DC"/>
    <w:rsid w:val="00251C4A"/>
    <w:rsid w:val="00252146"/>
    <w:rsid w:val="00253444"/>
    <w:rsid w:val="00255F4E"/>
    <w:rsid w:val="0026272E"/>
    <w:rsid w:val="00263421"/>
    <w:rsid w:val="00263E80"/>
    <w:rsid w:val="00264495"/>
    <w:rsid w:val="00266E45"/>
    <w:rsid w:val="00266E8E"/>
    <w:rsid w:val="002718D1"/>
    <w:rsid w:val="002731A3"/>
    <w:rsid w:val="002733AE"/>
    <w:rsid w:val="00273F20"/>
    <w:rsid w:val="002759BB"/>
    <w:rsid w:val="00276084"/>
    <w:rsid w:val="00280222"/>
    <w:rsid w:val="00280A71"/>
    <w:rsid w:val="00282138"/>
    <w:rsid w:val="00285ABE"/>
    <w:rsid w:val="00286E98"/>
    <w:rsid w:val="00287681"/>
    <w:rsid w:val="00290D5F"/>
    <w:rsid w:val="00290F17"/>
    <w:rsid w:val="002911D5"/>
    <w:rsid w:val="002919CA"/>
    <w:rsid w:val="00291E11"/>
    <w:rsid w:val="002922D6"/>
    <w:rsid w:val="00293AB9"/>
    <w:rsid w:val="002966AC"/>
    <w:rsid w:val="002A14CF"/>
    <w:rsid w:val="002A1C49"/>
    <w:rsid w:val="002A2A54"/>
    <w:rsid w:val="002A43AB"/>
    <w:rsid w:val="002A5B03"/>
    <w:rsid w:val="002A6A8A"/>
    <w:rsid w:val="002A6EB4"/>
    <w:rsid w:val="002A7224"/>
    <w:rsid w:val="002A7625"/>
    <w:rsid w:val="002B06E4"/>
    <w:rsid w:val="002B1320"/>
    <w:rsid w:val="002B3555"/>
    <w:rsid w:val="002B35F6"/>
    <w:rsid w:val="002B3C51"/>
    <w:rsid w:val="002C1217"/>
    <w:rsid w:val="002C1E00"/>
    <w:rsid w:val="002C1F5F"/>
    <w:rsid w:val="002C228B"/>
    <w:rsid w:val="002C2CDD"/>
    <w:rsid w:val="002C3A6D"/>
    <w:rsid w:val="002C4F24"/>
    <w:rsid w:val="002C540F"/>
    <w:rsid w:val="002C5AA6"/>
    <w:rsid w:val="002C752E"/>
    <w:rsid w:val="002D1A82"/>
    <w:rsid w:val="002D1A93"/>
    <w:rsid w:val="002D45DE"/>
    <w:rsid w:val="002D47F2"/>
    <w:rsid w:val="002D6437"/>
    <w:rsid w:val="002E0E38"/>
    <w:rsid w:val="002E0F2E"/>
    <w:rsid w:val="002E12BD"/>
    <w:rsid w:val="002E1811"/>
    <w:rsid w:val="002E1BFD"/>
    <w:rsid w:val="002E218C"/>
    <w:rsid w:val="002E290F"/>
    <w:rsid w:val="002E3527"/>
    <w:rsid w:val="002E359C"/>
    <w:rsid w:val="002E3E1A"/>
    <w:rsid w:val="002E4BB9"/>
    <w:rsid w:val="002E6B13"/>
    <w:rsid w:val="002E6DBA"/>
    <w:rsid w:val="002E73FA"/>
    <w:rsid w:val="002E7921"/>
    <w:rsid w:val="002F1159"/>
    <w:rsid w:val="002F13F4"/>
    <w:rsid w:val="002F145B"/>
    <w:rsid w:val="002F1C92"/>
    <w:rsid w:val="002F21C3"/>
    <w:rsid w:val="002F4E46"/>
    <w:rsid w:val="002F5E0A"/>
    <w:rsid w:val="002F623C"/>
    <w:rsid w:val="003005E2"/>
    <w:rsid w:val="00301F32"/>
    <w:rsid w:val="00302296"/>
    <w:rsid w:val="003032E3"/>
    <w:rsid w:val="003033E3"/>
    <w:rsid w:val="003039D8"/>
    <w:rsid w:val="003054E1"/>
    <w:rsid w:val="003057CA"/>
    <w:rsid w:val="00310667"/>
    <w:rsid w:val="0031420B"/>
    <w:rsid w:val="003153C8"/>
    <w:rsid w:val="003159AF"/>
    <w:rsid w:val="003168C0"/>
    <w:rsid w:val="00316D49"/>
    <w:rsid w:val="00317068"/>
    <w:rsid w:val="003213CE"/>
    <w:rsid w:val="00322451"/>
    <w:rsid w:val="00323D0F"/>
    <w:rsid w:val="00324026"/>
    <w:rsid w:val="00324CF2"/>
    <w:rsid w:val="003253C2"/>
    <w:rsid w:val="00325411"/>
    <w:rsid w:val="00325617"/>
    <w:rsid w:val="003272B8"/>
    <w:rsid w:val="00330976"/>
    <w:rsid w:val="003338D9"/>
    <w:rsid w:val="0033616A"/>
    <w:rsid w:val="00337853"/>
    <w:rsid w:val="00337D9E"/>
    <w:rsid w:val="00341B3A"/>
    <w:rsid w:val="0034298F"/>
    <w:rsid w:val="00345745"/>
    <w:rsid w:val="003475E1"/>
    <w:rsid w:val="00347DB1"/>
    <w:rsid w:val="00351F47"/>
    <w:rsid w:val="003541CB"/>
    <w:rsid w:val="003559C7"/>
    <w:rsid w:val="00357420"/>
    <w:rsid w:val="00360360"/>
    <w:rsid w:val="003606E5"/>
    <w:rsid w:val="00360D50"/>
    <w:rsid w:val="00361929"/>
    <w:rsid w:val="00362A8C"/>
    <w:rsid w:val="00362A9A"/>
    <w:rsid w:val="00363CFF"/>
    <w:rsid w:val="00363F9E"/>
    <w:rsid w:val="003645C4"/>
    <w:rsid w:val="00366263"/>
    <w:rsid w:val="00371B15"/>
    <w:rsid w:val="00371F3A"/>
    <w:rsid w:val="00373691"/>
    <w:rsid w:val="00374586"/>
    <w:rsid w:val="0037603C"/>
    <w:rsid w:val="00376044"/>
    <w:rsid w:val="0037617B"/>
    <w:rsid w:val="00376A41"/>
    <w:rsid w:val="00382D3D"/>
    <w:rsid w:val="00383565"/>
    <w:rsid w:val="00384387"/>
    <w:rsid w:val="00385B5B"/>
    <w:rsid w:val="00385D6F"/>
    <w:rsid w:val="00386170"/>
    <w:rsid w:val="00386226"/>
    <w:rsid w:val="00387AA4"/>
    <w:rsid w:val="00392261"/>
    <w:rsid w:val="003948C7"/>
    <w:rsid w:val="0039648B"/>
    <w:rsid w:val="00396976"/>
    <w:rsid w:val="00397284"/>
    <w:rsid w:val="00397C41"/>
    <w:rsid w:val="003A1054"/>
    <w:rsid w:val="003A381D"/>
    <w:rsid w:val="003A3F08"/>
    <w:rsid w:val="003A41A0"/>
    <w:rsid w:val="003A4521"/>
    <w:rsid w:val="003A75B0"/>
    <w:rsid w:val="003B1AE4"/>
    <w:rsid w:val="003B22B4"/>
    <w:rsid w:val="003B49DE"/>
    <w:rsid w:val="003B6AFE"/>
    <w:rsid w:val="003B70B7"/>
    <w:rsid w:val="003B7F51"/>
    <w:rsid w:val="003C1200"/>
    <w:rsid w:val="003C1816"/>
    <w:rsid w:val="003C1AFC"/>
    <w:rsid w:val="003C3AEF"/>
    <w:rsid w:val="003C4681"/>
    <w:rsid w:val="003C67F2"/>
    <w:rsid w:val="003C6F8F"/>
    <w:rsid w:val="003D1229"/>
    <w:rsid w:val="003D1776"/>
    <w:rsid w:val="003D1CD6"/>
    <w:rsid w:val="003D2D91"/>
    <w:rsid w:val="003D35AE"/>
    <w:rsid w:val="003D4583"/>
    <w:rsid w:val="003D5656"/>
    <w:rsid w:val="003D6767"/>
    <w:rsid w:val="003D6C7F"/>
    <w:rsid w:val="003D6E95"/>
    <w:rsid w:val="003D71CF"/>
    <w:rsid w:val="003D72EF"/>
    <w:rsid w:val="003E0ABC"/>
    <w:rsid w:val="003E78FC"/>
    <w:rsid w:val="003F1FC5"/>
    <w:rsid w:val="003F2914"/>
    <w:rsid w:val="003F3962"/>
    <w:rsid w:val="003F3DAB"/>
    <w:rsid w:val="003F66D1"/>
    <w:rsid w:val="003F6E97"/>
    <w:rsid w:val="003F71CC"/>
    <w:rsid w:val="003F7548"/>
    <w:rsid w:val="00400E91"/>
    <w:rsid w:val="0040139D"/>
    <w:rsid w:val="0040195A"/>
    <w:rsid w:val="00402135"/>
    <w:rsid w:val="0040241D"/>
    <w:rsid w:val="00402685"/>
    <w:rsid w:val="00405051"/>
    <w:rsid w:val="004050D3"/>
    <w:rsid w:val="0040551F"/>
    <w:rsid w:val="0040731C"/>
    <w:rsid w:val="00410DCB"/>
    <w:rsid w:val="00412584"/>
    <w:rsid w:val="00413723"/>
    <w:rsid w:val="00414B7B"/>
    <w:rsid w:val="00414BF5"/>
    <w:rsid w:val="0041575F"/>
    <w:rsid w:val="00416DC7"/>
    <w:rsid w:val="0042311D"/>
    <w:rsid w:val="00424485"/>
    <w:rsid w:val="00425B94"/>
    <w:rsid w:val="00425D88"/>
    <w:rsid w:val="00426696"/>
    <w:rsid w:val="004273B0"/>
    <w:rsid w:val="00430024"/>
    <w:rsid w:val="004307D9"/>
    <w:rsid w:val="00430A2D"/>
    <w:rsid w:val="00432152"/>
    <w:rsid w:val="00432AD2"/>
    <w:rsid w:val="0043392F"/>
    <w:rsid w:val="00435037"/>
    <w:rsid w:val="004369C3"/>
    <w:rsid w:val="00436D40"/>
    <w:rsid w:val="00437F67"/>
    <w:rsid w:val="00440314"/>
    <w:rsid w:val="004406CE"/>
    <w:rsid w:val="00440892"/>
    <w:rsid w:val="00441ADA"/>
    <w:rsid w:val="004422C6"/>
    <w:rsid w:val="004424DD"/>
    <w:rsid w:val="0044255D"/>
    <w:rsid w:val="00443B4E"/>
    <w:rsid w:val="0044515B"/>
    <w:rsid w:val="00445ED2"/>
    <w:rsid w:val="004476BA"/>
    <w:rsid w:val="004479ED"/>
    <w:rsid w:val="00450AC6"/>
    <w:rsid w:val="00450C64"/>
    <w:rsid w:val="00450FAD"/>
    <w:rsid w:val="004536A2"/>
    <w:rsid w:val="00453738"/>
    <w:rsid w:val="00454C72"/>
    <w:rsid w:val="00454CA6"/>
    <w:rsid w:val="00455969"/>
    <w:rsid w:val="00455EB2"/>
    <w:rsid w:val="00457F10"/>
    <w:rsid w:val="00460438"/>
    <w:rsid w:val="00460B64"/>
    <w:rsid w:val="00460E1D"/>
    <w:rsid w:val="004610D2"/>
    <w:rsid w:val="004640C3"/>
    <w:rsid w:val="0046624C"/>
    <w:rsid w:val="0047033C"/>
    <w:rsid w:val="004711A2"/>
    <w:rsid w:val="00471BBB"/>
    <w:rsid w:val="00473354"/>
    <w:rsid w:val="00473E64"/>
    <w:rsid w:val="004741D5"/>
    <w:rsid w:val="0047461C"/>
    <w:rsid w:val="00475BD4"/>
    <w:rsid w:val="00477597"/>
    <w:rsid w:val="00481108"/>
    <w:rsid w:val="0048198F"/>
    <w:rsid w:val="00481A51"/>
    <w:rsid w:val="00481B3D"/>
    <w:rsid w:val="00482131"/>
    <w:rsid w:val="00482CBC"/>
    <w:rsid w:val="00484122"/>
    <w:rsid w:val="00484333"/>
    <w:rsid w:val="00484616"/>
    <w:rsid w:val="004857DC"/>
    <w:rsid w:val="00487327"/>
    <w:rsid w:val="00490D1A"/>
    <w:rsid w:val="00492B72"/>
    <w:rsid w:val="00493035"/>
    <w:rsid w:val="004941B0"/>
    <w:rsid w:val="004942AE"/>
    <w:rsid w:val="00494E24"/>
    <w:rsid w:val="0049516B"/>
    <w:rsid w:val="004962E5"/>
    <w:rsid w:val="004978F9"/>
    <w:rsid w:val="004A14A3"/>
    <w:rsid w:val="004A228B"/>
    <w:rsid w:val="004A3A56"/>
    <w:rsid w:val="004A3AF6"/>
    <w:rsid w:val="004A60F3"/>
    <w:rsid w:val="004A636A"/>
    <w:rsid w:val="004B21BB"/>
    <w:rsid w:val="004B2390"/>
    <w:rsid w:val="004B25B8"/>
    <w:rsid w:val="004B3EDA"/>
    <w:rsid w:val="004B56AB"/>
    <w:rsid w:val="004B6843"/>
    <w:rsid w:val="004B6B05"/>
    <w:rsid w:val="004B6FCB"/>
    <w:rsid w:val="004B7D32"/>
    <w:rsid w:val="004C1D1B"/>
    <w:rsid w:val="004C2722"/>
    <w:rsid w:val="004C2B12"/>
    <w:rsid w:val="004C382D"/>
    <w:rsid w:val="004C5F4A"/>
    <w:rsid w:val="004C610E"/>
    <w:rsid w:val="004C6583"/>
    <w:rsid w:val="004C7A95"/>
    <w:rsid w:val="004C7BB1"/>
    <w:rsid w:val="004D110C"/>
    <w:rsid w:val="004D1BC1"/>
    <w:rsid w:val="004D314F"/>
    <w:rsid w:val="004D31ED"/>
    <w:rsid w:val="004D5182"/>
    <w:rsid w:val="004D651F"/>
    <w:rsid w:val="004E09FE"/>
    <w:rsid w:val="004E19D8"/>
    <w:rsid w:val="004E5666"/>
    <w:rsid w:val="004E687F"/>
    <w:rsid w:val="004E7C92"/>
    <w:rsid w:val="004F04E6"/>
    <w:rsid w:val="004F13F1"/>
    <w:rsid w:val="004F1CAF"/>
    <w:rsid w:val="004F2B37"/>
    <w:rsid w:val="004F38B8"/>
    <w:rsid w:val="004F4D0E"/>
    <w:rsid w:val="004F6095"/>
    <w:rsid w:val="004F7F89"/>
    <w:rsid w:val="00500210"/>
    <w:rsid w:val="00501530"/>
    <w:rsid w:val="00503597"/>
    <w:rsid w:val="005039C9"/>
    <w:rsid w:val="00503B94"/>
    <w:rsid w:val="00504005"/>
    <w:rsid w:val="005049D5"/>
    <w:rsid w:val="005052C5"/>
    <w:rsid w:val="00505CD4"/>
    <w:rsid w:val="00505FD1"/>
    <w:rsid w:val="00506264"/>
    <w:rsid w:val="00506864"/>
    <w:rsid w:val="005100A4"/>
    <w:rsid w:val="00510E98"/>
    <w:rsid w:val="00512DC1"/>
    <w:rsid w:val="00512ECC"/>
    <w:rsid w:val="00516B44"/>
    <w:rsid w:val="00517FAC"/>
    <w:rsid w:val="00517FD3"/>
    <w:rsid w:val="00520D52"/>
    <w:rsid w:val="005225CD"/>
    <w:rsid w:val="00523CF9"/>
    <w:rsid w:val="005271B7"/>
    <w:rsid w:val="005306C0"/>
    <w:rsid w:val="00530CBC"/>
    <w:rsid w:val="005338A9"/>
    <w:rsid w:val="00533C47"/>
    <w:rsid w:val="00534688"/>
    <w:rsid w:val="00534787"/>
    <w:rsid w:val="00534E60"/>
    <w:rsid w:val="00535759"/>
    <w:rsid w:val="00535802"/>
    <w:rsid w:val="00536145"/>
    <w:rsid w:val="005379D4"/>
    <w:rsid w:val="00537D77"/>
    <w:rsid w:val="00540078"/>
    <w:rsid w:val="005428F5"/>
    <w:rsid w:val="00543EC3"/>
    <w:rsid w:val="00545425"/>
    <w:rsid w:val="00550567"/>
    <w:rsid w:val="00550A99"/>
    <w:rsid w:val="00554D4C"/>
    <w:rsid w:val="00555732"/>
    <w:rsid w:val="005566A6"/>
    <w:rsid w:val="00556D0E"/>
    <w:rsid w:val="00557D75"/>
    <w:rsid w:val="005608DE"/>
    <w:rsid w:val="0056180A"/>
    <w:rsid w:val="00562310"/>
    <w:rsid w:val="00562844"/>
    <w:rsid w:val="0056337A"/>
    <w:rsid w:val="00563482"/>
    <w:rsid w:val="00563AA1"/>
    <w:rsid w:val="00563B8F"/>
    <w:rsid w:val="00564140"/>
    <w:rsid w:val="0056468F"/>
    <w:rsid w:val="00565104"/>
    <w:rsid w:val="00565231"/>
    <w:rsid w:val="005702A1"/>
    <w:rsid w:val="005708E8"/>
    <w:rsid w:val="00570DEA"/>
    <w:rsid w:val="00571B23"/>
    <w:rsid w:val="00573F31"/>
    <w:rsid w:val="005752B3"/>
    <w:rsid w:val="0057789E"/>
    <w:rsid w:val="005804A2"/>
    <w:rsid w:val="0058071B"/>
    <w:rsid w:val="00580C5C"/>
    <w:rsid w:val="005826FC"/>
    <w:rsid w:val="00584054"/>
    <w:rsid w:val="00585EE0"/>
    <w:rsid w:val="005869B8"/>
    <w:rsid w:val="00586F41"/>
    <w:rsid w:val="005874F3"/>
    <w:rsid w:val="005905D6"/>
    <w:rsid w:val="00590D43"/>
    <w:rsid w:val="005912EB"/>
    <w:rsid w:val="00592C33"/>
    <w:rsid w:val="00595328"/>
    <w:rsid w:val="00597E6E"/>
    <w:rsid w:val="005A055B"/>
    <w:rsid w:val="005A128E"/>
    <w:rsid w:val="005A2DF9"/>
    <w:rsid w:val="005A3B62"/>
    <w:rsid w:val="005A4302"/>
    <w:rsid w:val="005A6299"/>
    <w:rsid w:val="005A7236"/>
    <w:rsid w:val="005A7292"/>
    <w:rsid w:val="005B021A"/>
    <w:rsid w:val="005B0659"/>
    <w:rsid w:val="005B072C"/>
    <w:rsid w:val="005B1D07"/>
    <w:rsid w:val="005B2093"/>
    <w:rsid w:val="005B33D2"/>
    <w:rsid w:val="005B3F31"/>
    <w:rsid w:val="005B4DAA"/>
    <w:rsid w:val="005B523E"/>
    <w:rsid w:val="005B58D3"/>
    <w:rsid w:val="005B632B"/>
    <w:rsid w:val="005B6903"/>
    <w:rsid w:val="005B7C1C"/>
    <w:rsid w:val="005C0BCC"/>
    <w:rsid w:val="005C0D98"/>
    <w:rsid w:val="005C7CF2"/>
    <w:rsid w:val="005D0241"/>
    <w:rsid w:val="005D0C99"/>
    <w:rsid w:val="005D105F"/>
    <w:rsid w:val="005D1DA0"/>
    <w:rsid w:val="005D24E2"/>
    <w:rsid w:val="005D3B94"/>
    <w:rsid w:val="005D534E"/>
    <w:rsid w:val="005D5BAF"/>
    <w:rsid w:val="005D6E1F"/>
    <w:rsid w:val="005D722D"/>
    <w:rsid w:val="005D7B65"/>
    <w:rsid w:val="005E00E0"/>
    <w:rsid w:val="005E02CC"/>
    <w:rsid w:val="005E0A7E"/>
    <w:rsid w:val="005E1682"/>
    <w:rsid w:val="005E16E0"/>
    <w:rsid w:val="005E213D"/>
    <w:rsid w:val="005E2FD8"/>
    <w:rsid w:val="005E41E7"/>
    <w:rsid w:val="005E4E6B"/>
    <w:rsid w:val="005E6527"/>
    <w:rsid w:val="005E6960"/>
    <w:rsid w:val="005E7503"/>
    <w:rsid w:val="005F0DB2"/>
    <w:rsid w:val="005F1117"/>
    <w:rsid w:val="005F16FF"/>
    <w:rsid w:val="005F2D80"/>
    <w:rsid w:val="005F2FF5"/>
    <w:rsid w:val="005F3F2B"/>
    <w:rsid w:val="005F3FC1"/>
    <w:rsid w:val="005F5699"/>
    <w:rsid w:val="005F56C8"/>
    <w:rsid w:val="005F590D"/>
    <w:rsid w:val="005F67E9"/>
    <w:rsid w:val="005F6870"/>
    <w:rsid w:val="005F72DA"/>
    <w:rsid w:val="006015B8"/>
    <w:rsid w:val="006017F2"/>
    <w:rsid w:val="006019DE"/>
    <w:rsid w:val="00603697"/>
    <w:rsid w:val="00604CA5"/>
    <w:rsid w:val="00605212"/>
    <w:rsid w:val="006057E7"/>
    <w:rsid w:val="00610C4A"/>
    <w:rsid w:val="00611F22"/>
    <w:rsid w:val="00617E76"/>
    <w:rsid w:val="00621D05"/>
    <w:rsid w:val="00622C34"/>
    <w:rsid w:val="00623C68"/>
    <w:rsid w:val="006320E3"/>
    <w:rsid w:val="00632EEB"/>
    <w:rsid w:val="00633B9E"/>
    <w:rsid w:val="006343E3"/>
    <w:rsid w:val="00634A9C"/>
    <w:rsid w:val="0063663A"/>
    <w:rsid w:val="0063769E"/>
    <w:rsid w:val="006379AE"/>
    <w:rsid w:val="00637E62"/>
    <w:rsid w:val="00642C92"/>
    <w:rsid w:val="00644E2C"/>
    <w:rsid w:val="0064504B"/>
    <w:rsid w:val="00646CA0"/>
    <w:rsid w:val="00646EB7"/>
    <w:rsid w:val="006479CD"/>
    <w:rsid w:val="00651F9F"/>
    <w:rsid w:val="00652688"/>
    <w:rsid w:val="00653BBF"/>
    <w:rsid w:val="0065491A"/>
    <w:rsid w:val="00654CCA"/>
    <w:rsid w:val="00656559"/>
    <w:rsid w:val="00661865"/>
    <w:rsid w:val="00661F6D"/>
    <w:rsid w:val="00662C1A"/>
    <w:rsid w:val="00662CAE"/>
    <w:rsid w:val="00662E81"/>
    <w:rsid w:val="0066361A"/>
    <w:rsid w:val="00663FA3"/>
    <w:rsid w:val="00664A3E"/>
    <w:rsid w:val="00665113"/>
    <w:rsid w:val="00666C35"/>
    <w:rsid w:val="0066753F"/>
    <w:rsid w:val="00667DE3"/>
    <w:rsid w:val="00672FBD"/>
    <w:rsid w:val="00673186"/>
    <w:rsid w:val="0067346A"/>
    <w:rsid w:val="0067383F"/>
    <w:rsid w:val="006771AD"/>
    <w:rsid w:val="006777D8"/>
    <w:rsid w:val="00680921"/>
    <w:rsid w:val="006809B4"/>
    <w:rsid w:val="00680B3D"/>
    <w:rsid w:val="00682599"/>
    <w:rsid w:val="00682A6B"/>
    <w:rsid w:val="00683C91"/>
    <w:rsid w:val="00685E46"/>
    <w:rsid w:val="00686A8F"/>
    <w:rsid w:val="00686CD7"/>
    <w:rsid w:val="00687FE7"/>
    <w:rsid w:val="00690F13"/>
    <w:rsid w:val="00692D3A"/>
    <w:rsid w:val="00693820"/>
    <w:rsid w:val="00695926"/>
    <w:rsid w:val="00695B26"/>
    <w:rsid w:val="00695D13"/>
    <w:rsid w:val="006968C5"/>
    <w:rsid w:val="006969E9"/>
    <w:rsid w:val="00697773"/>
    <w:rsid w:val="006A0A5D"/>
    <w:rsid w:val="006A1524"/>
    <w:rsid w:val="006A474C"/>
    <w:rsid w:val="006A4C43"/>
    <w:rsid w:val="006A6F0F"/>
    <w:rsid w:val="006A778E"/>
    <w:rsid w:val="006A7DB7"/>
    <w:rsid w:val="006B1942"/>
    <w:rsid w:val="006B29D6"/>
    <w:rsid w:val="006B2D51"/>
    <w:rsid w:val="006B394A"/>
    <w:rsid w:val="006C049D"/>
    <w:rsid w:val="006C0BAC"/>
    <w:rsid w:val="006C0F11"/>
    <w:rsid w:val="006C2766"/>
    <w:rsid w:val="006C570E"/>
    <w:rsid w:val="006C7B01"/>
    <w:rsid w:val="006D107D"/>
    <w:rsid w:val="006D536F"/>
    <w:rsid w:val="006D5629"/>
    <w:rsid w:val="006D7E77"/>
    <w:rsid w:val="006E006B"/>
    <w:rsid w:val="006E1218"/>
    <w:rsid w:val="006E1C8C"/>
    <w:rsid w:val="006E2BE1"/>
    <w:rsid w:val="006E3BF7"/>
    <w:rsid w:val="006E3F26"/>
    <w:rsid w:val="006E7226"/>
    <w:rsid w:val="006E7700"/>
    <w:rsid w:val="006F05AC"/>
    <w:rsid w:val="006F0DA2"/>
    <w:rsid w:val="006F15C6"/>
    <w:rsid w:val="006F1D62"/>
    <w:rsid w:val="006F1E18"/>
    <w:rsid w:val="006F740D"/>
    <w:rsid w:val="0070019A"/>
    <w:rsid w:val="00700637"/>
    <w:rsid w:val="007008AF"/>
    <w:rsid w:val="00700E53"/>
    <w:rsid w:val="00702C8E"/>
    <w:rsid w:val="00703160"/>
    <w:rsid w:val="007040DC"/>
    <w:rsid w:val="007043E2"/>
    <w:rsid w:val="007045DC"/>
    <w:rsid w:val="00705A99"/>
    <w:rsid w:val="00706B31"/>
    <w:rsid w:val="007074D1"/>
    <w:rsid w:val="00711639"/>
    <w:rsid w:val="0071184F"/>
    <w:rsid w:val="00711AED"/>
    <w:rsid w:val="007124BD"/>
    <w:rsid w:val="00713205"/>
    <w:rsid w:val="007133BF"/>
    <w:rsid w:val="007133C0"/>
    <w:rsid w:val="00714AC5"/>
    <w:rsid w:val="00716590"/>
    <w:rsid w:val="007200DD"/>
    <w:rsid w:val="00720D32"/>
    <w:rsid w:val="007213D2"/>
    <w:rsid w:val="007237BE"/>
    <w:rsid w:val="00725BF4"/>
    <w:rsid w:val="00725E57"/>
    <w:rsid w:val="00726463"/>
    <w:rsid w:val="00731525"/>
    <w:rsid w:val="00732181"/>
    <w:rsid w:val="00732334"/>
    <w:rsid w:val="007324E6"/>
    <w:rsid w:val="0073262D"/>
    <w:rsid w:val="007331C0"/>
    <w:rsid w:val="007337F5"/>
    <w:rsid w:val="00735082"/>
    <w:rsid w:val="00737234"/>
    <w:rsid w:val="0074079B"/>
    <w:rsid w:val="00742082"/>
    <w:rsid w:val="007474ED"/>
    <w:rsid w:val="00750D48"/>
    <w:rsid w:val="007524F0"/>
    <w:rsid w:val="0075446D"/>
    <w:rsid w:val="00755B9D"/>
    <w:rsid w:val="00756D5E"/>
    <w:rsid w:val="00757C24"/>
    <w:rsid w:val="00757C35"/>
    <w:rsid w:val="00760565"/>
    <w:rsid w:val="00761CE1"/>
    <w:rsid w:val="007642D5"/>
    <w:rsid w:val="00764D67"/>
    <w:rsid w:val="00766708"/>
    <w:rsid w:val="00766A9E"/>
    <w:rsid w:val="00770726"/>
    <w:rsid w:val="00770E1B"/>
    <w:rsid w:val="00772777"/>
    <w:rsid w:val="0077405A"/>
    <w:rsid w:val="0077425A"/>
    <w:rsid w:val="00774B83"/>
    <w:rsid w:val="007773D1"/>
    <w:rsid w:val="007807E5"/>
    <w:rsid w:val="00781698"/>
    <w:rsid w:val="0078355F"/>
    <w:rsid w:val="00785C59"/>
    <w:rsid w:val="007873BB"/>
    <w:rsid w:val="00790CBD"/>
    <w:rsid w:val="00790E59"/>
    <w:rsid w:val="007925DD"/>
    <w:rsid w:val="0079315A"/>
    <w:rsid w:val="00794232"/>
    <w:rsid w:val="00794C05"/>
    <w:rsid w:val="00795BFB"/>
    <w:rsid w:val="007966C4"/>
    <w:rsid w:val="00797323"/>
    <w:rsid w:val="00797CF0"/>
    <w:rsid w:val="007A0D9F"/>
    <w:rsid w:val="007A34DA"/>
    <w:rsid w:val="007A3B70"/>
    <w:rsid w:val="007A3DA1"/>
    <w:rsid w:val="007A495F"/>
    <w:rsid w:val="007A49A4"/>
    <w:rsid w:val="007A4F73"/>
    <w:rsid w:val="007A52CC"/>
    <w:rsid w:val="007A5CAA"/>
    <w:rsid w:val="007A660B"/>
    <w:rsid w:val="007A7269"/>
    <w:rsid w:val="007B1B7C"/>
    <w:rsid w:val="007B20FB"/>
    <w:rsid w:val="007B2BF0"/>
    <w:rsid w:val="007B5E58"/>
    <w:rsid w:val="007C0A5C"/>
    <w:rsid w:val="007C0CC6"/>
    <w:rsid w:val="007C1824"/>
    <w:rsid w:val="007C1C4D"/>
    <w:rsid w:val="007C22CB"/>
    <w:rsid w:val="007C2685"/>
    <w:rsid w:val="007C4643"/>
    <w:rsid w:val="007C4955"/>
    <w:rsid w:val="007D03D1"/>
    <w:rsid w:val="007D1C09"/>
    <w:rsid w:val="007D1DB4"/>
    <w:rsid w:val="007D3B3F"/>
    <w:rsid w:val="007D3FBD"/>
    <w:rsid w:val="007D489D"/>
    <w:rsid w:val="007D6791"/>
    <w:rsid w:val="007D7352"/>
    <w:rsid w:val="007E0EDF"/>
    <w:rsid w:val="007E3202"/>
    <w:rsid w:val="007E508E"/>
    <w:rsid w:val="007E72C8"/>
    <w:rsid w:val="007E7410"/>
    <w:rsid w:val="007F1243"/>
    <w:rsid w:val="007F169D"/>
    <w:rsid w:val="007F333F"/>
    <w:rsid w:val="007F35D2"/>
    <w:rsid w:val="007F6B85"/>
    <w:rsid w:val="007F7996"/>
    <w:rsid w:val="007F7E80"/>
    <w:rsid w:val="007F7F27"/>
    <w:rsid w:val="00800165"/>
    <w:rsid w:val="008002E7"/>
    <w:rsid w:val="008006A7"/>
    <w:rsid w:val="00800E83"/>
    <w:rsid w:val="008011AB"/>
    <w:rsid w:val="0080248A"/>
    <w:rsid w:val="008039CE"/>
    <w:rsid w:val="00804E85"/>
    <w:rsid w:val="00805B3A"/>
    <w:rsid w:val="008076EB"/>
    <w:rsid w:val="00812594"/>
    <w:rsid w:val="00814999"/>
    <w:rsid w:val="00816511"/>
    <w:rsid w:val="00817FC7"/>
    <w:rsid w:val="00821CF7"/>
    <w:rsid w:val="008236CB"/>
    <w:rsid w:val="0082564B"/>
    <w:rsid w:val="00827123"/>
    <w:rsid w:val="008275A6"/>
    <w:rsid w:val="00830A71"/>
    <w:rsid w:val="00830DEF"/>
    <w:rsid w:val="008317B3"/>
    <w:rsid w:val="00832310"/>
    <w:rsid w:val="00832949"/>
    <w:rsid w:val="0083554F"/>
    <w:rsid w:val="00835589"/>
    <w:rsid w:val="00836548"/>
    <w:rsid w:val="00837DA4"/>
    <w:rsid w:val="008404AE"/>
    <w:rsid w:val="00842609"/>
    <w:rsid w:val="00845CB5"/>
    <w:rsid w:val="00847A71"/>
    <w:rsid w:val="00851260"/>
    <w:rsid w:val="00851691"/>
    <w:rsid w:val="00852301"/>
    <w:rsid w:val="00852C83"/>
    <w:rsid w:val="00852DB8"/>
    <w:rsid w:val="00852E3F"/>
    <w:rsid w:val="00855E7C"/>
    <w:rsid w:val="0085738E"/>
    <w:rsid w:val="00861C41"/>
    <w:rsid w:val="00862926"/>
    <w:rsid w:val="00866822"/>
    <w:rsid w:val="00870284"/>
    <w:rsid w:val="00870DDB"/>
    <w:rsid w:val="008718A8"/>
    <w:rsid w:val="008728E6"/>
    <w:rsid w:val="008730E8"/>
    <w:rsid w:val="00876278"/>
    <w:rsid w:val="00876716"/>
    <w:rsid w:val="008848F1"/>
    <w:rsid w:val="008849F7"/>
    <w:rsid w:val="00884C73"/>
    <w:rsid w:val="0088502A"/>
    <w:rsid w:val="00886B55"/>
    <w:rsid w:val="00887BDF"/>
    <w:rsid w:val="00892E6E"/>
    <w:rsid w:val="00894A68"/>
    <w:rsid w:val="00895AA6"/>
    <w:rsid w:val="00895CD4"/>
    <w:rsid w:val="0089770D"/>
    <w:rsid w:val="008A1BD4"/>
    <w:rsid w:val="008A1FDB"/>
    <w:rsid w:val="008A5D1C"/>
    <w:rsid w:val="008A67A0"/>
    <w:rsid w:val="008A6DBA"/>
    <w:rsid w:val="008A6DD0"/>
    <w:rsid w:val="008A79B7"/>
    <w:rsid w:val="008A7E19"/>
    <w:rsid w:val="008B1460"/>
    <w:rsid w:val="008B20C1"/>
    <w:rsid w:val="008B29FB"/>
    <w:rsid w:val="008B4DD5"/>
    <w:rsid w:val="008B6AC3"/>
    <w:rsid w:val="008B6BD9"/>
    <w:rsid w:val="008B6D23"/>
    <w:rsid w:val="008B747E"/>
    <w:rsid w:val="008B79A0"/>
    <w:rsid w:val="008C2723"/>
    <w:rsid w:val="008C284C"/>
    <w:rsid w:val="008C3086"/>
    <w:rsid w:val="008C35BB"/>
    <w:rsid w:val="008C4C95"/>
    <w:rsid w:val="008C671C"/>
    <w:rsid w:val="008C7832"/>
    <w:rsid w:val="008D0DD2"/>
    <w:rsid w:val="008D25F5"/>
    <w:rsid w:val="008D29C1"/>
    <w:rsid w:val="008D2A16"/>
    <w:rsid w:val="008D325D"/>
    <w:rsid w:val="008D3829"/>
    <w:rsid w:val="008D3AF1"/>
    <w:rsid w:val="008D5326"/>
    <w:rsid w:val="008D67AF"/>
    <w:rsid w:val="008D719D"/>
    <w:rsid w:val="008D7BC6"/>
    <w:rsid w:val="008E0653"/>
    <w:rsid w:val="008E0D21"/>
    <w:rsid w:val="008E155A"/>
    <w:rsid w:val="008E1A68"/>
    <w:rsid w:val="008E201E"/>
    <w:rsid w:val="008E355F"/>
    <w:rsid w:val="008E396A"/>
    <w:rsid w:val="008E3E80"/>
    <w:rsid w:val="008E3E9B"/>
    <w:rsid w:val="008E50D9"/>
    <w:rsid w:val="008E5D8F"/>
    <w:rsid w:val="008E6431"/>
    <w:rsid w:val="008F14A4"/>
    <w:rsid w:val="008F1FE6"/>
    <w:rsid w:val="008F237F"/>
    <w:rsid w:val="008F2F8F"/>
    <w:rsid w:val="008F62AB"/>
    <w:rsid w:val="00901FF0"/>
    <w:rsid w:val="0090682E"/>
    <w:rsid w:val="00907976"/>
    <w:rsid w:val="00907E03"/>
    <w:rsid w:val="00911952"/>
    <w:rsid w:val="0091450F"/>
    <w:rsid w:val="00914A47"/>
    <w:rsid w:val="00914D97"/>
    <w:rsid w:val="00916387"/>
    <w:rsid w:val="0091686D"/>
    <w:rsid w:val="00916DA8"/>
    <w:rsid w:val="009178FC"/>
    <w:rsid w:val="009205E5"/>
    <w:rsid w:val="009221F5"/>
    <w:rsid w:val="009221FE"/>
    <w:rsid w:val="0092281D"/>
    <w:rsid w:val="00924508"/>
    <w:rsid w:val="009256C7"/>
    <w:rsid w:val="00925FE6"/>
    <w:rsid w:val="00926059"/>
    <w:rsid w:val="00926BAF"/>
    <w:rsid w:val="00926C30"/>
    <w:rsid w:val="00926C92"/>
    <w:rsid w:val="00927F9D"/>
    <w:rsid w:val="00931319"/>
    <w:rsid w:val="00931502"/>
    <w:rsid w:val="00932F38"/>
    <w:rsid w:val="0093381B"/>
    <w:rsid w:val="00934731"/>
    <w:rsid w:val="00935727"/>
    <w:rsid w:val="009367B9"/>
    <w:rsid w:val="00936CFE"/>
    <w:rsid w:val="009375A2"/>
    <w:rsid w:val="00937B2C"/>
    <w:rsid w:val="0094057C"/>
    <w:rsid w:val="00941140"/>
    <w:rsid w:val="00942861"/>
    <w:rsid w:val="00943317"/>
    <w:rsid w:val="00943459"/>
    <w:rsid w:val="00943FB8"/>
    <w:rsid w:val="00944C2A"/>
    <w:rsid w:val="009461CB"/>
    <w:rsid w:val="00947238"/>
    <w:rsid w:val="00951ABD"/>
    <w:rsid w:val="0095382B"/>
    <w:rsid w:val="00957D6C"/>
    <w:rsid w:val="00961E6E"/>
    <w:rsid w:val="0096221F"/>
    <w:rsid w:val="00962BF7"/>
    <w:rsid w:val="0096302B"/>
    <w:rsid w:val="0096351B"/>
    <w:rsid w:val="0096362D"/>
    <w:rsid w:val="0096377F"/>
    <w:rsid w:val="009648B3"/>
    <w:rsid w:val="00966117"/>
    <w:rsid w:val="009662DD"/>
    <w:rsid w:val="00966EF1"/>
    <w:rsid w:val="00970F58"/>
    <w:rsid w:val="00972BE4"/>
    <w:rsid w:val="00974593"/>
    <w:rsid w:val="00974B35"/>
    <w:rsid w:val="00975F47"/>
    <w:rsid w:val="00981803"/>
    <w:rsid w:val="009818D5"/>
    <w:rsid w:val="009839A5"/>
    <w:rsid w:val="009845C7"/>
    <w:rsid w:val="00984758"/>
    <w:rsid w:val="0098622C"/>
    <w:rsid w:val="0098673A"/>
    <w:rsid w:val="00986BFF"/>
    <w:rsid w:val="009873B7"/>
    <w:rsid w:val="00987707"/>
    <w:rsid w:val="009909AA"/>
    <w:rsid w:val="00990CF6"/>
    <w:rsid w:val="00991EEF"/>
    <w:rsid w:val="009927EF"/>
    <w:rsid w:val="00994F6D"/>
    <w:rsid w:val="00994F9B"/>
    <w:rsid w:val="00995CC2"/>
    <w:rsid w:val="009972B4"/>
    <w:rsid w:val="00997AC1"/>
    <w:rsid w:val="009A003C"/>
    <w:rsid w:val="009A3628"/>
    <w:rsid w:val="009A3FB7"/>
    <w:rsid w:val="009A5050"/>
    <w:rsid w:val="009A68CE"/>
    <w:rsid w:val="009B125C"/>
    <w:rsid w:val="009B13E9"/>
    <w:rsid w:val="009B19C8"/>
    <w:rsid w:val="009B3972"/>
    <w:rsid w:val="009B406D"/>
    <w:rsid w:val="009B471F"/>
    <w:rsid w:val="009B4BA8"/>
    <w:rsid w:val="009B4D4C"/>
    <w:rsid w:val="009B76F4"/>
    <w:rsid w:val="009C1CB0"/>
    <w:rsid w:val="009C36A4"/>
    <w:rsid w:val="009C4688"/>
    <w:rsid w:val="009C500A"/>
    <w:rsid w:val="009C5E43"/>
    <w:rsid w:val="009C6CBA"/>
    <w:rsid w:val="009C6D6E"/>
    <w:rsid w:val="009C7185"/>
    <w:rsid w:val="009D00FC"/>
    <w:rsid w:val="009D0188"/>
    <w:rsid w:val="009D2A85"/>
    <w:rsid w:val="009D6102"/>
    <w:rsid w:val="009D6BBC"/>
    <w:rsid w:val="009D780C"/>
    <w:rsid w:val="009E2627"/>
    <w:rsid w:val="009E3C97"/>
    <w:rsid w:val="009E475C"/>
    <w:rsid w:val="009E6641"/>
    <w:rsid w:val="009E7086"/>
    <w:rsid w:val="009F04C3"/>
    <w:rsid w:val="009F04DC"/>
    <w:rsid w:val="009F071B"/>
    <w:rsid w:val="009F0C46"/>
    <w:rsid w:val="009F19C0"/>
    <w:rsid w:val="009F1F38"/>
    <w:rsid w:val="009F22A3"/>
    <w:rsid w:val="009F2F75"/>
    <w:rsid w:val="009F403C"/>
    <w:rsid w:val="009F4984"/>
    <w:rsid w:val="009F4F9A"/>
    <w:rsid w:val="009F6E4D"/>
    <w:rsid w:val="00A0110A"/>
    <w:rsid w:val="00A015E3"/>
    <w:rsid w:val="00A024C6"/>
    <w:rsid w:val="00A032E2"/>
    <w:rsid w:val="00A04103"/>
    <w:rsid w:val="00A067E1"/>
    <w:rsid w:val="00A0766D"/>
    <w:rsid w:val="00A11277"/>
    <w:rsid w:val="00A12305"/>
    <w:rsid w:val="00A12785"/>
    <w:rsid w:val="00A12DD9"/>
    <w:rsid w:val="00A14587"/>
    <w:rsid w:val="00A14633"/>
    <w:rsid w:val="00A15999"/>
    <w:rsid w:val="00A16EE7"/>
    <w:rsid w:val="00A16F70"/>
    <w:rsid w:val="00A211C2"/>
    <w:rsid w:val="00A214ED"/>
    <w:rsid w:val="00A21D46"/>
    <w:rsid w:val="00A22DA4"/>
    <w:rsid w:val="00A23205"/>
    <w:rsid w:val="00A238A3"/>
    <w:rsid w:val="00A244AB"/>
    <w:rsid w:val="00A24A6E"/>
    <w:rsid w:val="00A2543F"/>
    <w:rsid w:val="00A25973"/>
    <w:rsid w:val="00A261CA"/>
    <w:rsid w:val="00A26407"/>
    <w:rsid w:val="00A277FA"/>
    <w:rsid w:val="00A31210"/>
    <w:rsid w:val="00A31867"/>
    <w:rsid w:val="00A32319"/>
    <w:rsid w:val="00A3607E"/>
    <w:rsid w:val="00A37335"/>
    <w:rsid w:val="00A377A1"/>
    <w:rsid w:val="00A437AF"/>
    <w:rsid w:val="00A44553"/>
    <w:rsid w:val="00A45B94"/>
    <w:rsid w:val="00A4621B"/>
    <w:rsid w:val="00A475FB"/>
    <w:rsid w:val="00A508CD"/>
    <w:rsid w:val="00A52091"/>
    <w:rsid w:val="00A522EB"/>
    <w:rsid w:val="00A5387E"/>
    <w:rsid w:val="00A545B3"/>
    <w:rsid w:val="00A550DB"/>
    <w:rsid w:val="00A567CB"/>
    <w:rsid w:val="00A569BE"/>
    <w:rsid w:val="00A5733F"/>
    <w:rsid w:val="00A573DE"/>
    <w:rsid w:val="00A57590"/>
    <w:rsid w:val="00A625FE"/>
    <w:rsid w:val="00A6262A"/>
    <w:rsid w:val="00A635EE"/>
    <w:rsid w:val="00A646F3"/>
    <w:rsid w:val="00A64AFB"/>
    <w:rsid w:val="00A6602D"/>
    <w:rsid w:val="00A6700E"/>
    <w:rsid w:val="00A6714B"/>
    <w:rsid w:val="00A679D5"/>
    <w:rsid w:val="00A7150A"/>
    <w:rsid w:val="00A722D3"/>
    <w:rsid w:val="00A7528D"/>
    <w:rsid w:val="00A7680F"/>
    <w:rsid w:val="00A76D0D"/>
    <w:rsid w:val="00A777CE"/>
    <w:rsid w:val="00A8015D"/>
    <w:rsid w:val="00A8143A"/>
    <w:rsid w:val="00A8333B"/>
    <w:rsid w:val="00A8344D"/>
    <w:rsid w:val="00A8490A"/>
    <w:rsid w:val="00A8582C"/>
    <w:rsid w:val="00A85F43"/>
    <w:rsid w:val="00A8657C"/>
    <w:rsid w:val="00A87C76"/>
    <w:rsid w:val="00A93E73"/>
    <w:rsid w:val="00A9404F"/>
    <w:rsid w:val="00A96C6D"/>
    <w:rsid w:val="00A96F74"/>
    <w:rsid w:val="00AA0156"/>
    <w:rsid w:val="00AA300E"/>
    <w:rsid w:val="00AA52B4"/>
    <w:rsid w:val="00AA560C"/>
    <w:rsid w:val="00AA6C17"/>
    <w:rsid w:val="00AB0403"/>
    <w:rsid w:val="00AB229F"/>
    <w:rsid w:val="00AB2B22"/>
    <w:rsid w:val="00AB2DBD"/>
    <w:rsid w:val="00AB3AA2"/>
    <w:rsid w:val="00AB3AFD"/>
    <w:rsid w:val="00AB4E67"/>
    <w:rsid w:val="00AB5904"/>
    <w:rsid w:val="00AB5D15"/>
    <w:rsid w:val="00AB66EC"/>
    <w:rsid w:val="00AB6C01"/>
    <w:rsid w:val="00AB6ECC"/>
    <w:rsid w:val="00AB76F5"/>
    <w:rsid w:val="00AC3198"/>
    <w:rsid w:val="00AC3CA7"/>
    <w:rsid w:val="00AC5D83"/>
    <w:rsid w:val="00AC7146"/>
    <w:rsid w:val="00AD01AE"/>
    <w:rsid w:val="00AD0374"/>
    <w:rsid w:val="00AD0893"/>
    <w:rsid w:val="00AD3DCA"/>
    <w:rsid w:val="00AD3FEC"/>
    <w:rsid w:val="00AD58DE"/>
    <w:rsid w:val="00AD7E4C"/>
    <w:rsid w:val="00AE19DE"/>
    <w:rsid w:val="00AE2E13"/>
    <w:rsid w:val="00AE3828"/>
    <w:rsid w:val="00AE3888"/>
    <w:rsid w:val="00AE542B"/>
    <w:rsid w:val="00AE553D"/>
    <w:rsid w:val="00AE7048"/>
    <w:rsid w:val="00AE7CE5"/>
    <w:rsid w:val="00AE7E91"/>
    <w:rsid w:val="00AF1968"/>
    <w:rsid w:val="00AF20B7"/>
    <w:rsid w:val="00AF27D9"/>
    <w:rsid w:val="00AF40A5"/>
    <w:rsid w:val="00AF45C3"/>
    <w:rsid w:val="00AF469B"/>
    <w:rsid w:val="00AF4CA3"/>
    <w:rsid w:val="00AF5161"/>
    <w:rsid w:val="00AF6349"/>
    <w:rsid w:val="00B01D3E"/>
    <w:rsid w:val="00B035B4"/>
    <w:rsid w:val="00B03B68"/>
    <w:rsid w:val="00B04161"/>
    <w:rsid w:val="00B05881"/>
    <w:rsid w:val="00B059F0"/>
    <w:rsid w:val="00B06299"/>
    <w:rsid w:val="00B06364"/>
    <w:rsid w:val="00B0792B"/>
    <w:rsid w:val="00B07935"/>
    <w:rsid w:val="00B10356"/>
    <w:rsid w:val="00B10809"/>
    <w:rsid w:val="00B10B1E"/>
    <w:rsid w:val="00B11E44"/>
    <w:rsid w:val="00B12129"/>
    <w:rsid w:val="00B12C9C"/>
    <w:rsid w:val="00B138A8"/>
    <w:rsid w:val="00B14847"/>
    <w:rsid w:val="00B14B20"/>
    <w:rsid w:val="00B15265"/>
    <w:rsid w:val="00B1604D"/>
    <w:rsid w:val="00B17294"/>
    <w:rsid w:val="00B2024A"/>
    <w:rsid w:val="00B209A4"/>
    <w:rsid w:val="00B21199"/>
    <w:rsid w:val="00B22D6D"/>
    <w:rsid w:val="00B22DFF"/>
    <w:rsid w:val="00B233BE"/>
    <w:rsid w:val="00B23D54"/>
    <w:rsid w:val="00B23E1B"/>
    <w:rsid w:val="00B246D2"/>
    <w:rsid w:val="00B262B9"/>
    <w:rsid w:val="00B26631"/>
    <w:rsid w:val="00B31DA0"/>
    <w:rsid w:val="00B325A1"/>
    <w:rsid w:val="00B349FF"/>
    <w:rsid w:val="00B36297"/>
    <w:rsid w:val="00B37C1B"/>
    <w:rsid w:val="00B4006E"/>
    <w:rsid w:val="00B4096C"/>
    <w:rsid w:val="00B41F92"/>
    <w:rsid w:val="00B426C2"/>
    <w:rsid w:val="00B45FC4"/>
    <w:rsid w:val="00B5125C"/>
    <w:rsid w:val="00B51303"/>
    <w:rsid w:val="00B5166D"/>
    <w:rsid w:val="00B51730"/>
    <w:rsid w:val="00B52F4F"/>
    <w:rsid w:val="00B5399C"/>
    <w:rsid w:val="00B53D4E"/>
    <w:rsid w:val="00B54A5E"/>
    <w:rsid w:val="00B5521F"/>
    <w:rsid w:val="00B558E1"/>
    <w:rsid w:val="00B55AFC"/>
    <w:rsid w:val="00B55C9E"/>
    <w:rsid w:val="00B5646A"/>
    <w:rsid w:val="00B565CC"/>
    <w:rsid w:val="00B56B1B"/>
    <w:rsid w:val="00B573B5"/>
    <w:rsid w:val="00B60454"/>
    <w:rsid w:val="00B6398C"/>
    <w:rsid w:val="00B64D6A"/>
    <w:rsid w:val="00B719EA"/>
    <w:rsid w:val="00B726A4"/>
    <w:rsid w:val="00B7485C"/>
    <w:rsid w:val="00B75862"/>
    <w:rsid w:val="00B75C76"/>
    <w:rsid w:val="00B7784F"/>
    <w:rsid w:val="00B77CCC"/>
    <w:rsid w:val="00B80412"/>
    <w:rsid w:val="00B8267C"/>
    <w:rsid w:val="00B82BA6"/>
    <w:rsid w:val="00B82E02"/>
    <w:rsid w:val="00B833C3"/>
    <w:rsid w:val="00B8473D"/>
    <w:rsid w:val="00B85E5C"/>
    <w:rsid w:val="00B8756A"/>
    <w:rsid w:val="00B877C2"/>
    <w:rsid w:val="00B87A27"/>
    <w:rsid w:val="00B90EE6"/>
    <w:rsid w:val="00B92932"/>
    <w:rsid w:val="00B92C13"/>
    <w:rsid w:val="00B92F63"/>
    <w:rsid w:val="00B9304D"/>
    <w:rsid w:val="00B93753"/>
    <w:rsid w:val="00B9483D"/>
    <w:rsid w:val="00B95ACB"/>
    <w:rsid w:val="00B969AE"/>
    <w:rsid w:val="00B97F7E"/>
    <w:rsid w:val="00BA425F"/>
    <w:rsid w:val="00BA5173"/>
    <w:rsid w:val="00BA55CF"/>
    <w:rsid w:val="00BA57F9"/>
    <w:rsid w:val="00BA6001"/>
    <w:rsid w:val="00BB23FF"/>
    <w:rsid w:val="00BB2484"/>
    <w:rsid w:val="00BB3B51"/>
    <w:rsid w:val="00BB7892"/>
    <w:rsid w:val="00BC20B9"/>
    <w:rsid w:val="00BC328B"/>
    <w:rsid w:val="00BC33E8"/>
    <w:rsid w:val="00BC57D4"/>
    <w:rsid w:val="00BC5FC8"/>
    <w:rsid w:val="00BC68C0"/>
    <w:rsid w:val="00BC7D19"/>
    <w:rsid w:val="00BD25FF"/>
    <w:rsid w:val="00BD590A"/>
    <w:rsid w:val="00BD59F3"/>
    <w:rsid w:val="00BD5E2E"/>
    <w:rsid w:val="00BD600A"/>
    <w:rsid w:val="00BD75FF"/>
    <w:rsid w:val="00BD7DC6"/>
    <w:rsid w:val="00BE0DD6"/>
    <w:rsid w:val="00BE26BD"/>
    <w:rsid w:val="00BE28D3"/>
    <w:rsid w:val="00BE3D80"/>
    <w:rsid w:val="00BE46CE"/>
    <w:rsid w:val="00BE5D09"/>
    <w:rsid w:val="00BE5D8A"/>
    <w:rsid w:val="00BE74E2"/>
    <w:rsid w:val="00BE76FC"/>
    <w:rsid w:val="00BE77BF"/>
    <w:rsid w:val="00BF1453"/>
    <w:rsid w:val="00BF161A"/>
    <w:rsid w:val="00BF1910"/>
    <w:rsid w:val="00BF371D"/>
    <w:rsid w:val="00BF482D"/>
    <w:rsid w:val="00BF505F"/>
    <w:rsid w:val="00BF6901"/>
    <w:rsid w:val="00BF6968"/>
    <w:rsid w:val="00BF6D66"/>
    <w:rsid w:val="00BF79CE"/>
    <w:rsid w:val="00C00D54"/>
    <w:rsid w:val="00C01C03"/>
    <w:rsid w:val="00C0617E"/>
    <w:rsid w:val="00C07ED3"/>
    <w:rsid w:val="00C12D1A"/>
    <w:rsid w:val="00C146A0"/>
    <w:rsid w:val="00C1489D"/>
    <w:rsid w:val="00C15645"/>
    <w:rsid w:val="00C1648A"/>
    <w:rsid w:val="00C210DE"/>
    <w:rsid w:val="00C2297C"/>
    <w:rsid w:val="00C2314E"/>
    <w:rsid w:val="00C24B81"/>
    <w:rsid w:val="00C24B9A"/>
    <w:rsid w:val="00C260A7"/>
    <w:rsid w:val="00C26BB2"/>
    <w:rsid w:val="00C27081"/>
    <w:rsid w:val="00C2792F"/>
    <w:rsid w:val="00C27EE2"/>
    <w:rsid w:val="00C300D5"/>
    <w:rsid w:val="00C30637"/>
    <w:rsid w:val="00C31F84"/>
    <w:rsid w:val="00C32D92"/>
    <w:rsid w:val="00C339D2"/>
    <w:rsid w:val="00C33E44"/>
    <w:rsid w:val="00C343D0"/>
    <w:rsid w:val="00C345AB"/>
    <w:rsid w:val="00C34ABE"/>
    <w:rsid w:val="00C35AB9"/>
    <w:rsid w:val="00C366FD"/>
    <w:rsid w:val="00C36FB0"/>
    <w:rsid w:val="00C40DEA"/>
    <w:rsid w:val="00C41567"/>
    <w:rsid w:val="00C426FC"/>
    <w:rsid w:val="00C42A2A"/>
    <w:rsid w:val="00C432AB"/>
    <w:rsid w:val="00C454EC"/>
    <w:rsid w:val="00C45A43"/>
    <w:rsid w:val="00C4620A"/>
    <w:rsid w:val="00C479D6"/>
    <w:rsid w:val="00C511CA"/>
    <w:rsid w:val="00C51E19"/>
    <w:rsid w:val="00C52B46"/>
    <w:rsid w:val="00C54005"/>
    <w:rsid w:val="00C56897"/>
    <w:rsid w:val="00C56A08"/>
    <w:rsid w:val="00C56B52"/>
    <w:rsid w:val="00C5711A"/>
    <w:rsid w:val="00C57316"/>
    <w:rsid w:val="00C603AB"/>
    <w:rsid w:val="00C61E17"/>
    <w:rsid w:val="00C62441"/>
    <w:rsid w:val="00C62780"/>
    <w:rsid w:val="00C63573"/>
    <w:rsid w:val="00C64A5F"/>
    <w:rsid w:val="00C64D25"/>
    <w:rsid w:val="00C65091"/>
    <w:rsid w:val="00C65EBF"/>
    <w:rsid w:val="00C70D57"/>
    <w:rsid w:val="00C74C85"/>
    <w:rsid w:val="00C7606E"/>
    <w:rsid w:val="00C80313"/>
    <w:rsid w:val="00C84099"/>
    <w:rsid w:val="00C843C3"/>
    <w:rsid w:val="00C8762E"/>
    <w:rsid w:val="00C87E46"/>
    <w:rsid w:val="00C90C65"/>
    <w:rsid w:val="00C90FE7"/>
    <w:rsid w:val="00C91A1C"/>
    <w:rsid w:val="00C9278A"/>
    <w:rsid w:val="00C92D89"/>
    <w:rsid w:val="00C9401E"/>
    <w:rsid w:val="00C96157"/>
    <w:rsid w:val="00C96BCD"/>
    <w:rsid w:val="00CA3018"/>
    <w:rsid w:val="00CA3836"/>
    <w:rsid w:val="00CA5AD0"/>
    <w:rsid w:val="00CA7582"/>
    <w:rsid w:val="00CB035A"/>
    <w:rsid w:val="00CB2806"/>
    <w:rsid w:val="00CB58AD"/>
    <w:rsid w:val="00CB5DEA"/>
    <w:rsid w:val="00CB6DEB"/>
    <w:rsid w:val="00CC0539"/>
    <w:rsid w:val="00CC1D01"/>
    <w:rsid w:val="00CC2073"/>
    <w:rsid w:val="00CC213E"/>
    <w:rsid w:val="00CC2D2E"/>
    <w:rsid w:val="00CC55F0"/>
    <w:rsid w:val="00CC598F"/>
    <w:rsid w:val="00CC5B79"/>
    <w:rsid w:val="00CC5EDA"/>
    <w:rsid w:val="00CC6E06"/>
    <w:rsid w:val="00CC76C7"/>
    <w:rsid w:val="00CC7B14"/>
    <w:rsid w:val="00CD0C3B"/>
    <w:rsid w:val="00CD1568"/>
    <w:rsid w:val="00CD2496"/>
    <w:rsid w:val="00CD5DC9"/>
    <w:rsid w:val="00CE00BC"/>
    <w:rsid w:val="00CE136D"/>
    <w:rsid w:val="00CE2884"/>
    <w:rsid w:val="00CE57E9"/>
    <w:rsid w:val="00CE5DD7"/>
    <w:rsid w:val="00CE6354"/>
    <w:rsid w:val="00CE6545"/>
    <w:rsid w:val="00CE6C44"/>
    <w:rsid w:val="00CE7535"/>
    <w:rsid w:val="00CE7BD7"/>
    <w:rsid w:val="00CF1733"/>
    <w:rsid w:val="00CF20A1"/>
    <w:rsid w:val="00CF250D"/>
    <w:rsid w:val="00CF3559"/>
    <w:rsid w:val="00CF436D"/>
    <w:rsid w:val="00CF6470"/>
    <w:rsid w:val="00D00000"/>
    <w:rsid w:val="00D0075E"/>
    <w:rsid w:val="00D026AF"/>
    <w:rsid w:val="00D034B6"/>
    <w:rsid w:val="00D03F39"/>
    <w:rsid w:val="00D054DC"/>
    <w:rsid w:val="00D068D6"/>
    <w:rsid w:val="00D07A4B"/>
    <w:rsid w:val="00D10248"/>
    <w:rsid w:val="00D10B24"/>
    <w:rsid w:val="00D11600"/>
    <w:rsid w:val="00D11BD9"/>
    <w:rsid w:val="00D13B28"/>
    <w:rsid w:val="00D13C47"/>
    <w:rsid w:val="00D14449"/>
    <w:rsid w:val="00D157EC"/>
    <w:rsid w:val="00D15DA6"/>
    <w:rsid w:val="00D16E11"/>
    <w:rsid w:val="00D175F3"/>
    <w:rsid w:val="00D17C46"/>
    <w:rsid w:val="00D22097"/>
    <w:rsid w:val="00D22828"/>
    <w:rsid w:val="00D22BB3"/>
    <w:rsid w:val="00D22C9B"/>
    <w:rsid w:val="00D23AA1"/>
    <w:rsid w:val="00D269FD"/>
    <w:rsid w:val="00D26D7A"/>
    <w:rsid w:val="00D273D3"/>
    <w:rsid w:val="00D279C8"/>
    <w:rsid w:val="00D279FD"/>
    <w:rsid w:val="00D32B1C"/>
    <w:rsid w:val="00D34922"/>
    <w:rsid w:val="00D34CC0"/>
    <w:rsid w:val="00D36503"/>
    <w:rsid w:val="00D36856"/>
    <w:rsid w:val="00D37910"/>
    <w:rsid w:val="00D43013"/>
    <w:rsid w:val="00D43A44"/>
    <w:rsid w:val="00D45537"/>
    <w:rsid w:val="00D51AF7"/>
    <w:rsid w:val="00D52ABC"/>
    <w:rsid w:val="00D53C37"/>
    <w:rsid w:val="00D54B87"/>
    <w:rsid w:val="00D57F21"/>
    <w:rsid w:val="00D603AC"/>
    <w:rsid w:val="00D60A58"/>
    <w:rsid w:val="00D61737"/>
    <w:rsid w:val="00D62432"/>
    <w:rsid w:val="00D6327F"/>
    <w:rsid w:val="00D632AA"/>
    <w:rsid w:val="00D65A44"/>
    <w:rsid w:val="00D66F8E"/>
    <w:rsid w:val="00D67163"/>
    <w:rsid w:val="00D703EE"/>
    <w:rsid w:val="00D7224D"/>
    <w:rsid w:val="00D723EE"/>
    <w:rsid w:val="00D72CD4"/>
    <w:rsid w:val="00D75269"/>
    <w:rsid w:val="00D7563F"/>
    <w:rsid w:val="00D77514"/>
    <w:rsid w:val="00D77B7F"/>
    <w:rsid w:val="00D82BF5"/>
    <w:rsid w:val="00D83DBE"/>
    <w:rsid w:val="00D85B0D"/>
    <w:rsid w:val="00D906DC"/>
    <w:rsid w:val="00D90F66"/>
    <w:rsid w:val="00D93547"/>
    <w:rsid w:val="00D95417"/>
    <w:rsid w:val="00D95DFA"/>
    <w:rsid w:val="00D96761"/>
    <w:rsid w:val="00D96C84"/>
    <w:rsid w:val="00D96DDF"/>
    <w:rsid w:val="00D9741D"/>
    <w:rsid w:val="00D97969"/>
    <w:rsid w:val="00DA0F16"/>
    <w:rsid w:val="00DA1D7B"/>
    <w:rsid w:val="00DA25C7"/>
    <w:rsid w:val="00DA3438"/>
    <w:rsid w:val="00DA4AEE"/>
    <w:rsid w:val="00DA6386"/>
    <w:rsid w:val="00DB14BE"/>
    <w:rsid w:val="00DB14C9"/>
    <w:rsid w:val="00DB272F"/>
    <w:rsid w:val="00DB30DB"/>
    <w:rsid w:val="00DB3410"/>
    <w:rsid w:val="00DB34BE"/>
    <w:rsid w:val="00DB4376"/>
    <w:rsid w:val="00DB4ECA"/>
    <w:rsid w:val="00DB508A"/>
    <w:rsid w:val="00DB520E"/>
    <w:rsid w:val="00DB7886"/>
    <w:rsid w:val="00DB797C"/>
    <w:rsid w:val="00DB7D2F"/>
    <w:rsid w:val="00DB7F5C"/>
    <w:rsid w:val="00DC03EB"/>
    <w:rsid w:val="00DC0EBF"/>
    <w:rsid w:val="00DC0FBD"/>
    <w:rsid w:val="00DC245E"/>
    <w:rsid w:val="00DC2875"/>
    <w:rsid w:val="00DC3AB7"/>
    <w:rsid w:val="00DC4673"/>
    <w:rsid w:val="00DC56EF"/>
    <w:rsid w:val="00DC62E6"/>
    <w:rsid w:val="00DC6597"/>
    <w:rsid w:val="00DD0DF3"/>
    <w:rsid w:val="00DD1813"/>
    <w:rsid w:val="00DD2A72"/>
    <w:rsid w:val="00DD49C6"/>
    <w:rsid w:val="00DD4A80"/>
    <w:rsid w:val="00DE0159"/>
    <w:rsid w:val="00DE1208"/>
    <w:rsid w:val="00DE2830"/>
    <w:rsid w:val="00DE31BA"/>
    <w:rsid w:val="00DE42A8"/>
    <w:rsid w:val="00DE4924"/>
    <w:rsid w:val="00DE4B83"/>
    <w:rsid w:val="00DE60F3"/>
    <w:rsid w:val="00DE6BA8"/>
    <w:rsid w:val="00DE74F5"/>
    <w:rsid w:val="00DF06A5"/>
    <w:rsid w:val="00DF186C"/>
    <w:rsid w:val="00DF19BB"/>
    <w:rsid w:val="00DF1C95"/>
    <w:rsid w:val="00DF20D5"/>
    <w:rsid w:val="00DF3690"/>
    <w:rsid w:val="00DF4106"/>
    <w:rsid w:val="00DF4AE5"/>
    <w:rsid w:val="00DF6345"/>
    <w:rsid w:val="00DF7C44"/>
    <w:rsid w:val="00DF7DC7"/>
    <w:rsid w:val="00E00003"/>
    <w:rsid w:val="00E0189A"/>
    <w:rsid w:val="00E0192F"/>
    <w:rsid w:val="00E01FF8"/>
    <w:rsid w:val="00E02F3F"/>
    <w:rsid w:val="00E04B51"/>
    <w:rsid w:val="00E05BF1"/>
    <w:rsid w:val="00E060E5"/>
    <w:rsid w:val="00E069DA"/>
    <w:rsid w:val="00E07124"/>
    <w:rsid w:val="00E077E8"/>
    <w:rsid w:val="00E114DF"/>
    <w:rsid w:val="00E128C4"/>
    <w:rsid w:val="00E12D38"/>
    <w:rsid w:val="00E14685"/>
    <w:rsid w:val="00E151DE"/>
    <w:rsid w:val="00E16F5D"/>
    <w:rsid w:val="00E22232"/>
    <w:rsid w:val="00E2730D"/>
    <w:rsid w:val="00E3026F"/>
    <w:rsid w:val="00E302BC"/>
    <w:rsid w:val="00E32561"/>
    <w:rsid w:val="00E33AEC"/>
    <w:rsid w:val="00E34B26"/>
    <w:rsid w:val="00E36E28"/>
    <w:rsid w:val="00E3738F"/>
    <w:rsid w:val="00E4006E"/>
    <w:rsid w:val="00E413ED"/>
    <w:rsid w:val="00E4147F"/>
    <w:rsid w:val="00E419C7"/>
    <w:rsid w:val="00E434A6"/>
    <w:rsid w:val="00E43A74"/>
    <w:rsid w:val="00E445C9"/>
    <w:rsid w:val="00E45B78"/>
    <w:rsid w:val="00E470D0"/>
    <w:rsid w:val="00E50806"/>
    <w:rsid w:val="00E51C53"/>
    <w:rsid w:val="00E53850"/>
    <w:rsid w:val="00E5413E"/>
    <w:rsid w:val="00E54762"/>
    <w:rsid w:val="00E55685"/>
    <w:rsid w:val="00E5746D"/>
    <w:rsid w:val="00E61217"/>
    <w:rsid w:val="00E61A4B"/>
    <w:rsid w:val="00E61B7B"/>
    <w:rsid w:val="00E66487"/>
    <w:rsid w:val="00E735CE"/>
    <w:rsid w:val="00E77DE9"/>
    <w:rsid w:val="00E823A6"/>
    <w:rsid w:val="00E83E9C"/>
    <w:rsid w:val="00E844ED"/>
    <w:rsid w:val="00E85A04"/>
    <w:rsid w:val="00E85B4F"/>
    <w:rsid w:val="00E86348"/>
    <w:rsid w:val="00E86D34"/>
    <w:rsid w:val="00E86DA5"/>
    <w:rsid w:val="00E86E2D"/>
    <w:rsid w:val="00E87E1B"/>
    <w:rsid w:val="00E91258"/>
    <w:rsid w:val="00E91E3F"/>
    <w:rsid w:val="00E9236B"/>
    <w:rsid w:val="00E926ED"/>
    <w:rsid w:val="00E934DC"/>
    <w:rsid w:val="00E941FC"/>
    <w:rsid w:val="00E94953"/>
    <w:rsid w:val="00E9584B"/>
    <w:rsid w:val="00E97AE4"/>
    <w:rsid w:val="00EA01C1"/>
    <w:rsid w:val="00EA1C85"/>
    <w:rsid w:val="00EA509E"/>
    <w:rsid w:val="00EA590A"/>
    <w:rsid w:val="00EA6B8B"/>
    <w:rsid w:val="00EB0A2C"/>
    <w:rsid w:val="00EB181F"/>
    <w:rsid w:val="00EB2B7B"/>
    <w:rsid w:val="00EB3F83"/>
    <w:rsid w:val="00EB514F"/>
    <w:rsid w:val="00EB6444"/>
    <w:rsid w:val="00EC0185"/>
    <w:rsid w:val="00EC077E"/>
    <w:rsid w:val="00EC07B6"/>
    <w:rsid w:val="00EC273B"/>
    <w:rsid w:val="00EC3B86"/>
    <w:rsid w:val="00EC3C82"/>
    <w:rsid w:val="00EC5BB0"/>
    <w:rsid w:val="00EC6427"/>
    <w:rsid w:val="00EC68C2"/>
    <w:rsid w:val="00EC716A"/>
    <w:rsid w:val="00EC723C"/>
    <w:rsid w:val="00EC75A6"/>
    <w:rsid w:val="00ED06F4"/>
    <w:rsid w:val="00ED07D7"/>
    <w:rsid w:val="00ED07E6"/>
    <w:rsid w:val="00ED2B0C"/>
    <w:rsid w:val="00ED360E"/>
    <w:rsid w:val="00ED7A4F"/>
    <w:rsid w:val="00EE0454"/>
    <w:rsid w:val="00EE2496"/>
    <w:rsid w:val="00EE4D4B"/>
    <w:rsid w:val="00EE683A"/>
    <w:rsid w:val="00EE717B"/>
    <w:rsid w:val="00EE758D"/>
    <w:rsid w:val="00EE78A0"/>
    <w:rsid w:val="00EF0077"/>
    <w:rsid w:val="00EF023D"/>
    <w:rsid w:val="00EF1A22"/>
    <w:rsid w:val="00EF27DD"/>
    <w:rsid w:val="00EF508D"/>
    <w:rsid w:val="00F00587"/>
    <w:rsid w:val="00F0141A"/>
    <w:rsid w:val="00F01776"/>
    <w:rsid w:val="00F017A3"/>
    <w:rsid w:val="00F01D4B"/>
    <w:rsid w:val="00F02A91"/>
    <w:rsid w:val="00F03C43"/>
    <w:rsid w:val="00F03C90"/>
    <w:rsid w:val="00F04BD8"/>
    <w:rsid w:val="00F061A1"/>
    <w:rsid w:val="00F10B2A"/>
    <w:rsid w:val="00F10E5F"/>
    <w:rsid w:val="00F1287D"/>
    <w:rsid w:val="00F12D11"/>
    <w:rsid w:val="00F16AA6"/>
    <w:rsid w:val="00F16E6E"/>
    <w:rsid w:val="00F16F24"/>
    <w:rsid w:val="00F17007"/>
    <w:rsid w:val="00F2059E"/>
    <w:rsid w:val="00F207A3"/>
    <w:rsid w:val="00F2092A"/>
    <w:rsid w:val="00F2108B"/>
    <w:rsid w:val="00F2108F"/>
    <w:rsid w:val="00F21E84"/>
    <w:rsid w:val="00F21EFE"/>
    <w:rsid w:val="00F21FAF"/>
    <w:rsid w:val="00F235A1"/>
    <w:rsid w:val="00F235DE"/>
    <w:rsid w:val="00F236BC"/>
    <w:rsid w:val="00F24AE7"/>
    <w:rsid w:val="00F27418"/>
    <w:rsid w:val="00F27E1D"/>
    <w:rsid w:val="00F31E05"/>
    <w:rsid w:val="00F32B22"/>
    <w:rsid w:val="00F33C56"/>
    <w:rsid w:val="00F373ED"/>
    <w:rsid w:val="00F37456"/>
    <w:rsid w:val="00F4324B"/>
    <w:rsid w:val="00F43845"/>
    <w:rsid w:val="00F440F9"/>
    <w:rsid w:val="00F45D89"/>
    <w:rsid w:val="00F4691E"/>
    <w:rsid w:val="00F51A24"/>
    <w:rsid w:val="00F54570"/>
    <w:rsid w:val="00F557FC"/>
    <w:rsid w:val="00F603DD"/>
    <w:rsid w:val="00F628C6"/>
    <w:rsid w:val="00F632AA"/>
    <w:rsid w:val="00F6422D"/>
    <w:rsid w:val="00F64523"/>
    <w:rsid w:val="00F64D89"/>
    <w:rsid w:val="00F65087"/>
    <w:rsid w:val="00F65EBD"/>
    <w:rsid w:val="00F660F2"/>
    <w:rsid w:val="00F665AD"/>
    <w:rsid w:val="00F66B9D"/>
    <w:rsid w:val="00F66EC9"/>
    <w:rsid w:val="00F6732D"/>
    <w:rsid w:val="00F7046F"/>
    <w:rsid w:val="00F70F7B"/>
    <w:rsid w:val="00F713A8"/>
    <w:rsid w:val="00F754AF"/>
    <w:rsid w:val="00F775B6"/>
    <w:rsid w:val="00F80F46"/>
    <w:rsid w:val="00F82D3D"/>
    <w:rsid w:val="00F832A8"/>
    <w:rsid w:val="00F8332A"/>
    <w:rsid w:val="00F8440D"/>
    <w:rsid w:val="00F84A9A"/>
    <w:rsid w:val="00F854AE"/>
    <w:rsid w:val="00F86EC4"/>
    <w:rsid w:val="00F906F2"/>
    <w:rsid w:val="00F90CA5"/>
    <w:rsid w:val="00F912DE"/>
    <w:rsid w:val="00F934E4"/>
    <w:rsid w:val="00F9404E"/>
    <w:rsid w:val="00F941D5"/>
    <w:rsid w:val="00F95219"/>
    <w:rsid w:val="00F95648"/>
    <w:rsid w:val="00F959D7"/>
    <w:rsid w:val="00F96841"/>
    <w:rsid w:val="00F96C45"/>
    <w:rsid w:val="00F97A37"/>
    <w:rsid w:val="00FA03D5"/>
    <w:rsid w:val="00FA0A6B"/>
    <w:rsid w:val="00FA0E4B"/>
    <w:rsid w:val="00FA316E"/>
    <w:rsid w:val="00FA4D18"/>
    <w:rsid w:val="00FA58AC"/>
    <w:rsid w:val="00FA6496"/>
    <w:rsid w:val="00FA6846"/>
    <w:rsid w:val="00FB131C"/>
    <w:rsid w:val="00FB1591"/>
    <w:rsid w:val="00FB690B"/>
    <w:rsid w:val="00FB7A9D"/>
    <w:rsid w:val="00FC18C6"/>
    <w:rsid w:val="00FC24D4"/>
    <w:rsid w:val="00FC3CF0"/>
    <w:rsid w:val="00FC4F43"/>
    <w:rsid w:val="00FC6CFD"/>
    <w:rsid w:val="00FC6DBC"/>
    <w:rsid w:val="00FC71D0"/>
    <w:rsid w:val="00FD0E74"/>
    <w:rsid w:val="00FD1567"/>
    <w:rsid w:val="00FD21CA"/>
    <w:rsid w:val="00FD4E46"/>
    <w:rsid w:val="00FD5019"/>
    <w:rsid w:val="00FD5BB8"/>
    <w:rsid w:val="00FD69BA"/>
    <w:rsid w:val="00FD7677"/>
    <w:rsid w:val="00FD7BE0"/>
    <w:rsid w:val="00FE065F"/>
    <w:rsid w:val="00FE1A61"/>
    <w:rsid w:val="00FE36D5"/>
    <w:rsid w:val="00FE3F6B"/>
    <w:rsid w:val="00FE4B60"/>
    <w:rsid w:val="00FE4F3C"/>
    <w:rsid w:val="00FE6B7E"/>
    <w:rsid w:val="00FE7384"/>
    <w:rsid w:val="00FE74CA"/>
    <w:rsid w:val="00FF0A91"/>
    <w:rsid w:val="00FF1296"/>
    <w:rsid w:val="00FF173A"/>
    <w:rsid w:val="00FF2EE1"/>
    <w:rsid w:val="00FF46ED"/>
    <w:rsid w:val="00FF4A9F"/>
    <w:rsid w:val="00FF4D65"/>
    <w:rsid w:val="00FF6FF7"/>
    <w:rsid w:val="00FF789A"/>
    <w:rsid w:val="00FF7EAF"/>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7AE9427-A7D9-4D06-8DD1-EC4CBCB07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5D13"/>
    <w:pPr>
      <w:autoSpaceDE w:val="0"/>
      <w:autoSpaceDN w:val="0"/>
      <w:bidi/>
    </w:pPr>
  </w:style>
  <w:style w:type="paragraph" w:styleId="Heading1">
    <w:name w:val="heading 1"/>
    <w:basedOn w:val="Normal"/>
    <w:next w:val="Normal"/>
    <w:qFormat/>
    <w:rsid w:val="00695D13"/>
    <w:pPr>
      <w:keepNext/>
      <w:tabs>
        <w:tab w:val="left" w:pos="3010"/>
        <w:tab w:val="left" w:pos="4002"/>
      </w:tabs>
      <w:ind w:left="284" w:right="282"/>
      <w:jc w:val="center"/>
      <w:outlineLvl w:val="0"/>
    </w:pPr>
    <w:rPr>
      <w:b/>
      <w:bCs/>
    </w:rPr>
  </w:style>
  <w:style w:type="paragraph" w:styleId="Heading2">
    <w:name w:val="heading 2"/>
    <w:basedOn w:val="Normal"/>
    <w:next w:val="Normal"/>
    <w:qFormat/>
    <w:rsid w:val="00695D13"/>
    <w:pPr>
      <w:keepNext/>
      <w:outlineLvl w:val="1"/>
    </w:pPr>
    <w:rPr>
      <w:b/>
      <w:bCs/>
      <w:szCs w:val="26"/>
      <w:u w:val="single"/>
    </w:rPr>
  </w:style>
  <w:style w:type="paragraph" w:styleId="Heading3">
    <w:name w:val="heading 3"/>
    <w:basedOn w:val="Normal"/>
    <w:next w:val="Normal"/>
    <w:qFormat/>
    <w:rsid w:val="00695D13"/>
    <w:pPr>
      <w:keepNext/>
      <w:outlineLvl w:val="2"/>
    </w:pPr>
    <w:rPr>
      <w:b/>
      <w:bCs/>
      <w:sz w:val="24"/>
      <w:u w:val="single"/>
    </w:rPr>
  </w:style>
  <w:style w:type="paragraph" w:styleId="Heading4">
    <w:name w:val="heading 4"/>
    <w:basedOn w:val="Normal"/>
    <w:next w:val="Normal"/>
    <w:qFormat/>
    <w:rsid w:val="00695D13"/>
    <w:pPr>
      <w:keepNext/>
      <w:outlineLvl w:val="3"/>
    </w:pPr>
    <w:rPr>
      <w:b/>
      <w:bCs/>
    </w:rPr>
  </w:style>
  <w:style w:type="paragraph" w:styleId="Heading5">
    <w:name w:val="heading 5"/>
    <w:basedOn w:val="Normal"/>
    <w:next w:val="Normal"/>
    <w:qFormat/>
    <w:rsid w:val="00695D13"/>
    <w:pPr>
      <w:keepNext/>
      <w:jc w:val="both"/>
      <w:outlineLvl w:val="4"/>
    </w:pPr>
    <w:rPr>
      <w:b/>
      <w:bCs/>
    </w:rPr>
  </w:style>
  <w:style w:type="paragraph" w:styleId="Heading6">
    <w:name w:val="heading 6"/>
    <w:basedOn w:val="Normal"/>
    <w:next w:val="Normal"/>
    <w:qFormat/>
    <w:rsid w:val="00695D13"/>
    <w:pPr>
      <w:keepNext/>
      <w:jc w:val="center"/>
      <w:outlineLvl w:val="5"/>
    </w:pPr>
    <w:rPr>
      <w:b/>
      <w:bCs/>
    </w:rPr>
  </w:style>
  <w:style w:type="paragraph" w:styleId="Heading7">
    <w:name w:val="heading 7"/>
    <w:basedOn w:val="Normal"/>
    <w:next w:val="Normal"/>
    <w:qFormat/>
    <w:rsid w:val="00695D13"/>
    <w:pPr>
      <w:keepNext/>
      <w:ind w:left="284" w:right="282"/>
      <w:jc w:val="center"/>
      <w:outlineLvl w:val="6"/>
    </w:pPr>
    <w:rPr>
      <w:b/>
      <w:bCs/>
      <w:szCs w:val="32"/>
    </w:rPr>
  </w:style>
  <w:style w:type="paragraph" w:styleId="Heading8">
    <w:name w:val="heading 8"/>
    <w:basedOn w:val="Normal"/>
    <w:next w:val="Normal"/>
    <w:qFormat/>
    <w:rsid w:val="00695D13"/>
    <w:pPr>
      <w:keepNext/>
      <w:jc w:val="center"/>
      <w:outlineLvl w:val="7"/>
    </w:pPr>
    <w:rPr>
      <w:b/>
      <w:bCs/>
      <w:sz w:val="24"/>
      <w:u w:val="single"/>
    </w:rPr>
  </w:style>
  <w:style w:type="paragraph" w:styleId="Heading9">
    <w:name w:val="heading 9"/>
    <w:basedOn w:val="Normal"/>
    <w:next w:val="Normal"/>
    <w:qFormat/>
    <w:rsid w:val="00695D13"/>
    <w:pPr>
      <w:keepNext/>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695D13"/>
    <w:pPr>
      <w:jc w:val="center"/>
    </w:pPr>
    <w:rPr>
      <w:b/>
      <w:bCs/>
      <w:szCs w:val="56"/>
    </w:rPr>
  </w:style>
  <w:style w:type="paragraph" w:styleId="BlockText">
    <w:name w:val="Block Text"/>
    <w:basedOn w:val="Normal"/>
    <w:semiHidden/>
    <w:rsid w:val="00695D13"/>
    <w:pPr>
      <w:ind w:left="284" w:right="282"/>
      <w:jc w:val="both"/>
    </w:pPr>
  </w:style>
  <w:style w:type="paragraph" w:styleId="BodyText">
    <w:name w:val="Body Text"/>
    <w:basedOn w:val="Normal"/>
    <w:semiHidden/>
    <w:rsid w:val="00695D13"/>
    <w:pPr>
      <w:jc w:val="both"/>
    </w:pPr>
    <w:rPr>
      <w:rFonts w:cs="Simplified Arabic"/>
      <w:sz w:val="24"/>
      <w:szCs w:val="24"/>
    </w:rPr>
  </w:style>
  <w:style w:type="paragraph" w:styleId="BodyTextIndent">
    <w:name w:val="Body Text Indent"/>
    <w:basedOn w:val="Normal"/>
    <w:semiHidden/>
    <w:rsid w:val="00695D13"/>
    <w:rPr>
      <w:sz w:val="24"/>
    </w:rPr>
  </w:style>
  <w:style w:type="paragraph" w:styleId="BodyText3">
    <w:name w:val="Body Text 3"/>
    <w:basedOn w:val="Normal"/>
    <w:semiHidden/>
    <w:rsid w:val="00695D13"/>
    <w:pPr>
      <w:jc w:val="both"/>
    </w:pPr>
    <w:rPr>
      <w:sz w:val="24"/>
    </w:rPr>
  </w:style>
  <w:style w:type="character" w:styleId="Hyperlink">
    <w:name w:val="Hyperlink"/>
    <w:rsid w:val="00695D13"/>
    <w:rPr>
      <w:color w:val="0000FF"/>
      <w:u w:val="single"/>
    </w:rPr>
  </w:style>
  <w:style w:type="paragraph" w:styleId="Title">
    <w:name w:val="Title"/>
    <w:basedOn w:val="Normal"/>
    <w:link w:val="TitleChar"/>
    <w:uiPriority w:val="10"/>
    <w:qFormat/>
    <w:rsid w:val="00695D13"/>
    <w:pPr>
      <w:autoSpaceDE/>
      <w:autoSpaceDN/>
      <w:jc w:val="center"/>
    </w:pPr>
    <w:rPr>
      <w:b/>
      <w:bCs/>
      <w:sz w:val="24"/>
      <w:lang w:eastAsia="ar-SA"/>
    </w:rPr>
  </w:style>
  <w:style w:type="paragraph" w:styleId="BodyText2">
    <w:name w:val="Body Text 2"/>
    <w:basedOn w:val="Normal"/>
    <w:semiHidden/>
    <w:rsid w:val="00695D13"/>
    <w:pPr>
      <w:autoSpaceDE/>
      <w:autoSpaceDN/>
      <w:jc w:val="lowKashida"/>
    </w:pPr>
    <w:rPr>
      <w:rFonts w:cs="Simplified Arabic"/>
      <w:b/>
      <w:bCs/>
    </w:rPr>
  </w:style>
  <w:style w:type="character" w:customStyle="1" w:styleId="BodyTextChar">
    <w:name w:val="Body Text Char"/>
    <w:semiHidden/>
    <w:rsid w:val="00695D13"/>
    <w:rPr>
      <w:rFonts w:cs="Simplified Arabic"/>
      <w:sz w:val="24"/>
      <w:szCs w:val="24"/>
    </w:rPr>
  </w:style>
  <w:style w:type="paragraph" w:styleId="Header">
    <w:name w:val="header"/>
    <w:basedOn w:val="Normal"/>
    <w:link w:val="HeaderChar"/>
    <w:uiPriority w:val="99"/>
    <w:unhideWhenUsed/>
    <w:rsid w:val="00695926"/>
    <w:pPr>
      <w:tabs>
        <w:tab w:val="center" w:pos="4153"/>
        <w:tab w:val="right" w:pos="8306"/>
      </w:tabs>
    </w:pPr>
  </w:style>
  <w:style w:type="character" w:customStyle="1" w:styleId="HeaderChar">
    <w:name w:val="Header Char"/>
    <w:basedOn w:val="DefaultParagraphFont"/>
    <w:link w:val="Header"/>
    <w:uiPriority w:val="99"/>
    <w:rsid w:val="00695926"/>
  </w:style>
  <w:style w:type="paragraph" w:styleId="Footer">
    <w:name w:val="footer"/>
    <w:basedOn w:val="Normal"/>
    <w:link w:val="FooterChar"/>
    <w:unhideWhenUsed/>
    <w:rsid w:val="00794C05"/>
    <w:pPr>
      <w:tabs>
        <w:tab w:val="center" w:pos="4153"/>
        <w:tab w:val="right" w:pos="8306"/>
      </w:tabs>
    </w:pPr>
  </w:style>
  <w:style w:type="character" w:customStyle="1" w:styleId="FooterChar">
    <w:name w:val="Footer Char"/>
    <w:basedOn w:val="DefaultParagraphFont"/>
    <w:link w:val="Footer"/>
    <w:uiPriority w:val="99"/>
    <w:rsid w:val="00794C05"/>
  </w:style>
  <w:style w:type="paragraph" w:styleId="BalloonText">
    <w:name w:val="Balloon Text"/>
    <w:basedOn w:val="Normal"/>
    <w:link w:val="BalloonTextChar"/>
    <w:uiPriority w:val="99"/>
    <w:semiHidden/>
    <w:unhideWhenUsed/>
    <w:rsid w:val="009B13E9"/>
    <w:rPr>
      <w:rFonts w:ascii="Tahoma" w:hAnsi="Tahoma"/>
      <w:sz w:val="16"/>
      <w:szCs w:val="16"/>
    </w:rPr>
  </w:style>
  <w:style w:type="character" w:customStyle="1" w:styleId="BalloonTextChar">
    <w:name w:val="Balloon Text Char"/>
    <w:link w:val="BalloonText"/>
    <w:uiPriority w:val="99"/>
    <w:semiHidden/>
    <w:rsid w:val="009B13E9"/>
    <w:rPr>
      <w:rFonts w:ascii="Tahoma" w:hAnsi="Tahoma" w:cs="Tahoma"/>
      <w:sz w:val="16"/>
      <w:szCs w:val="16"/>
    </w:rPr>
  </w:style>
  <w:style w:type="paragraph" w:styleId="ListParagraph">
    <w:name w:val="List Paragraph"/>
    <w:basedOn w:val="Normal"/>
    <w:uiPriority w:val="34"/>
    <w:qFormat/>
    <w:rsid w:val="00692D3A"/>
    <w:pPr>
      <w:ind w:left="720"/>
      <w:contextualSpacing/>
    </w:pPr>
  </w:style>
  <w:style w:type="table" w:styleId="TableGrid">
    <w:name w:val="Table Grid"/>
    <w:basedOn w:val="TableNormal"/>
    <w:uiPriority w:val="59"/>
    <w:rsid w:val="002216EF"/>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link w:val="Title"/>
    <w:uiPriority w:val="10"/>
    <w:rsid w:val="00A475FB"/>
    <w:rPr>
      <w:rFonts w:cs="Simplified Arabic"/>
      <w:b/>
      <w:bCs/>
      <w:sz w:val="24"/>
      <w:lang w:eastAsia="ar-SA"/>
    </w:rPr>
  </w:style>
  <w:style w:type="numbering" w:customStyle="1" w:styleId="Style1">
    <w:name w:val="Style1"/>
    <w:uiPriority w:val="99"/>
    <w:rsid w:val="00301F32"/>
    <w:pPr>
      <w:numPr>
        <w:numId w:val="17"/>
      </w:numPr>
    </w:pPr>
  </w:style>
  <w:style w:type="character" w:styleId="BookTitle">
    <w:name w:val="Book Title"/>
    <w:uiPriority w:val="33"/>
    <w:qFormat/>
    <w:rsid w:val="002E1BFD"/>
    <w:rPr>
      <w:b/>
      <w:bCs/>
      <w:smallCaps/>
      <w:spacing w:val="5"/>
    </w:rPr>
  </w:style>
  <w:style w:type="paragraph" w:styleId="NormalWeb">
    <w:name w:val="Normal (Web)"/>
    <w:basedOn w:val="Normal"/>
    <w:semiHidden/>
    <w:rsid w:val="00280A71"/>
    <w:pPr>
      <w:autoSpaceDE/>
      <w:autoSpaceDN/>
      <w:bidi w:val="0"/>
      <w:spacing w:before="100" w:beforeAutospacing="1" w:after="100" w:afterAutospacing="1"/>
    </w:pPr>
    <w:rPr>
      <w:sz w:val="24"/>
      <w:szCs w:val="24"/>
    </w:rPr>
  </w:style>
  <w:style w:type="character" w:styleId="PageNumber">
    <w:name w:val="page number"/>
    <w:basedOn w:val="DefaultParagraphFont"/>
    <w:semiHidden/>
    <w:rsid w:val="00A6700E"/>
  </w:style>
  <w:style w:type="character" w:styleId="CommentReference">
    <w:name w:val="annotation reference"/>
    <w:basedOn w:val="DefaultParagraphFont"/>
    <w:uiPriority w:val="99"/>
    <w:semiHidden/>
    <w:unhideWhenUsed/>
    <w:rsid w:val="00425B94"/>
    <w:rPr>
      <w:sz w:val="16"/>
      <w:szCs w:val="16"/>
    </w:rPr>
  </w:style>
  <w:style w:type="paragraph" w:styleId="CommentText">
    <w:name w:val="annotation text"/>
    <w:basedOn w:val="Normal"/>
    <w:link w:val="CommentTextChar"/>
    <w:uiPriority w:val="99"/>
    <w:semiHidden/>
    <w:unhideWhenUsed/>
    <w:rsid w:val="00425B94"/>
  </w:style>
  <w:style w:type="character" w:customStyle="1" w:styleId="CommentTextChar">
    <w:name w:val="Comment Text Char"/>
    <w:basedOn w:val="DefaultParagraphFont"/>
    <w:link w:val="CommentText"/>
    <w:uiPriority w:val="99"/>
    <w:semiHidden/>
    <w:rsid w:val="00425B94"/>
  </w:style>
  <w:style w:type="paragraph" w:styleId="CommentSubject">
    <w:name w:val="annotation subject"/>
    <w:basedOn w:val="CommentText"/>
    <w:next w:val="CommentText"/>
    <w:link w:val="CommentSubjectChar"/>
    <w:uiPriority w:val="99"/>
    <w:semiHidden/>
    <w:unhideWhenUsed/>
    <w:rsid w:val="00425B94"/>
    <w:rPr>
      <w:b/>
      <w:bCs/>
    </w:rPr>
  </w:style>
  <w:style w:type="character" w:customStyle="1" w:styleId="CommentSubjectChar">
    <w:name w:val="Comment Subject Char"/>
    <w:basedOn w:val="CommentTextChar"/>
    <w:link w:val="CommentSubject"/>
    <w:uiPriority w:val="99"/>
    <w:semiHidden/>
    <w:rsid w:val="00425B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091292">
      <w:bodyDiv w:val="1"/>
      <w:marLeft w:val="0"/>
      <w:marRight w:val="0"/>
      <w:marTop w:val="0"/>
      <w:marBottom w:val="0"/>
      <w:divBdr>
        <w:top w:val="none" w:sz="0" w:space="0" w:color="auto"/>
        <w:left w:val="none" w:sz="0" w:space="0" w:color="auto"/>
        <w:bottom w:val="none" w:sz="0" w:space="0" w:color="auto"/>
        <w:right w:val="none" w:sz="0" w:space="0" w:color="auto"/>
      </w:divBdr>
    </w:div>
    <w:div w:id="718092876">
      <w:bodyDiv w:val="1"/>
      <w:marLeft w:val="0"/>
      <w:marRight w:val="0"/>
      <w:marTop w:val="0"/>
      <w:marBottom w:val="0"/>
      <w:divBdr>
        <w:top w:val="none" w:sz="0" w:space="0" w:color="auto"/>
        <w:left w:val="none" w:sz="0" w:space="0" w:color="auto"/>
        <w:bottom w:val="none" w:sz="0" w:space="0" w:color="auto"/>
        <w:right w:val="none" w:sz="0" w:space="0" w:color="auto"/>
      </w:divBdr>
    </w:div>
    <w:div w:id="1495680942">
      <w:bodyDiv w:val="1"/>
      <w:marLeft w:val="0"/>
      <w:marRight w:val="0"/>
      <w:marTop w:val="0"/>
      <w:marBottom w:val="0"/>
      <w:divBdr>
        <w:top w:val="none" w:sz="0" w:space="0" w:color="auto"/>
        <w:left w:val="none" w:sz="0" w:space="0" w:color="auto"/>
        <w:bottom w:val="none" w:sz="0" w:space="0" w:color="auto"/>
        <w:right w:val="none" w:sz="0" w:space="0" w:color="auto"/>
      </w:divBdr>
    </w:div>
    <w:div w:id="1702054088">
      <w:bodyDiv w:val="1"/>
      <w:marLeft w:val="0"/>
      <w:marRight w:val="0"/>
      <w:marTop w:val="0"/>
      <w:marBottom w:val="0"/>
      <w:divBdr>
        <w:top w:val="none" w:sz="0" w:space="0" w:color="auto"/>
        <w:left w:val="none" w:sz="0" w:space="0" w:color="auto"/>
        <w:bottom w:val="none" w:sz="0" w:space="0" w:color="auto"/>
        <w:right w:val="none" w:sz="0" w:space="0" w:color="auto"/>
      </w:divBdr>
    </w:div>
    <w:div w:id="1707294446">
      <w:bodyDiv w:val="1"/>
      <w:marLeft w:val="0"/>
      <w:marRight w:val="0"/>
      <w:marTop w:val="0"/>
      <w:marBottom w:val="0"/>
      <w:divBdr>
        <w:top w:val="none" w:sz="0" w:space="0" w:color="auto"/>
        <w:left w:val="none" w:sz="0" w:space="0" w:color="auto"/>
        <w:bottom w:val="none" w:sz="0" w:space="0" w:color="auto"/>
        <w:right w:val="none" w:sz="0" w:space="0" w:color="auto"/>
      </w:divBdr>
    </w:div>
    <w:div w:id="1778064075">
      <w:bodyDiv w:val="1"/>
      <w:marLeft w:val="0"/>
      <w:marRight w:val="0"/>
      <w:marTop w:val="0"/>
      <w:marBottom w:val="0"/>
      <w:divBdr>
        <w:top w:val="none" w:sz="0" w:space="0" w:color="auto"/>
        <w:left w:val="none" w:sz="0" w:space="0" w:color="auto"/>
        <w:bottom w:val="none" w:sz="0" w:space="0" w:color="auto"/>
        <w:right w:val="none" w:sz="0" w:space="0" w:color="auto"/>
      </w:divBdr>
    </w:div>
    <w:div w:id="186902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hart" Target="charts/chart4.xm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8.xml"/><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image" Target="media/image3.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image" Target="media/image5.wmf"/><Relationship Id="rId32" Type="http://schemas.openxmlformats.org/officeDocument/2006/relationships/image" Target="media/image8.w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header" Target="header1.xml"/><Relationship Id="rId10" Type="http://schemas.openxmlformats.org/officeDocument/2006/relationships/chart" Target="charts/chart1.xml"/><Relationship Id="rId19" Type="http://schemas.openxmlformats.org/officeDocument/2006/relationships/oleObject" Target="embeddings/oleObject2.bin"/><Relationship Id="rId31"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hart" Target="charts/chart5.xm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1.bin"/></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05073947857725"/>
          <c:y val="0.11366312906539033"/>
          <c:w val="0.86363716367274634"/>
          <c:h val="0.72354985883950607"/>
        </c:manualLayout>
      </c:layout>
      <c:lineChart>
        <c:grouping val="standard"/>
        <c:varyColors val="0"/>
        <c:ser>
          <c:idx val="0"/>
          <c:order val="0"/>
          <c:tx>
            <c:strRef>
              <c:f>Sheet1!$A$2</c:f>
              <c:strCache>
                <c:ptCount val="1"/>
                <c:pt idx="0">
                  <c:v>Palestine</c:v>
                </c:pt>
              </c:strCache>
            </c:strRef>
          </c:tx>
          <c:spPr>
            <a:ln w="12743">
              <a:solidFill>
                <a:srgbClr val="000080"/>
              </a:solidFill>
              <a:prstDash val="solid"/>
            </a:ln>
          </c:spPr>
          <c:marker>
            <c:symbol val="diamond"/>
            <c:size val="5"/>
            <c:spPr>
              <a:solidFill>
                <a:srgbClr val="000080"/>
              </a:solidFill>
              <a:ln>
                <a:solidFill>
                  <a:srgbClr val="000080"/>
                </a:solidFill>
                <a:prstDash val="solid"/>
              </a:ln>
            </c:spPr>
          </c:marker>
          <c:cat>
            <c:numRef>
              <c:f>Sheet1!$B$1:$H$1</c:f>
              <c:numCache>
                <c:formatCode>General</c:formatCode>
                <c:ptCount val="7"/>
                <c:pt idx="0">
                  <c:v>2018</c:v>
                </c:pt>
                <c:pt idx="1">
                  <c:v>2019</c:v>
                </c:pt>
                <c:pt idx="2">
                  <c:v>2020</c:v>
                </c:pt>
                <c:pt idx="3">
                  <c:v>2021</c:v>
                </c:pt>
                <c:pt idx="4">
                  <c:v>2022</c:v>
                </c:pt>
                <c:pt idx="5">
                  <c:v>2023</c:v>
                </c:pt>
                <c:pt idx="6">
                  <c:v>2024</c:v>
                </c:pt>
              </c:numCache>
            </c:numRef>
          </c:cat>
          <c:val>
            <c:numRef>
              <c:f>Sheet1!$B$2:$H$2</c:f>
              <c:numCache>
                <c:formatCode>0.00</c:formatCode>
                <c:ptCount val="7"/>
                <c:pt idx="0">
                  <c:v>100</c:v>
                </c:pt>
                <c:pt idx="1">
                  <c:v>101.58018333639396</c:v>
                </c:pt>
                <c:pt idx="2">
                  <c:v>100.83</c:v>
                </c:pt>
                <c:pt idx="3">
                  <c:v>102.0808749540536</c:v>
                </c:pt>
                <c:pt idx="4">
                  <c:v>105.90029324123661</c:v>
                </c:pt>
                <c:pt idx="5">
                  <c:v>112.11722652421535</c:v>
                </c:pt>
                <c:pt idx="6">
                  <c:v>172.29030031134502</c:v>
                </c:pt>
              </c:numCache>
            </c:numRef>
          </c:val>
          <c:smooth val="0"/>
          <c:extLst>
            <c:ext xmlns:c16="http://schemas.microsoft.com/office/drawing/2014/chart" uri="{C3380CC4-5D6E-409C-BE32-E72D297353CC}">
              <c16:uniqueId val="{00000000-25B6-4AB8-B7FB-EC5AFD701F85}"/>
            </c:ext>
          </c:extLst>
        </c:ser>
        <c:ser>
          <c:idx val="1"/>
          <c:order val="1"/>
          <c:tx>
            <c:strRef>
              <c:f>Sheet1!$A$3</c:f>
              <c:strCache>
                <c:ptCount val="1"/>
                <c:pt idx="0">
                  <c:v>West Bank*</c:v>
                </c:pt>
              </c:strCache>
            </c:strRef>
          </c:tx>
          <c:spPr>
            <a:ln w="12743">
              <a:solidFill>
                <a:srgbClr val="FF00FF"/>
              </a:solidFill>
              <a:prstDash val="solid"/>
            </a:ln>
          </c:spPr>
          <c:marker>
            <c:symbol val="square"/>
            <c:size val="5"/>
            <c:spPr>
              <a:solidFill>
                <a:srgbClr val="FF00FF"/>
              </a:solidFill>
              <a:ln>
                <a:solidFill>
                  <a:srgbClr val="FF00FF"/>
                </a:solidFill>
                <a:prstDash val="solid"/>
              </a:ln>
            </c:spPr>
          </c:marker>
          <c:cat>
            <c:numRef>
              <c:f>Sheet1!$B$1:$H$1</c:f>
              <c:numCache>
                <c:formatCode>General</c:formatCode>
                <c:ptCount val="7"/>
                <c:pt idx="0">
                  <c:v>2018</c:v>
                </c:pt>
                <c:pt idx="1">
                  <c:v>2019</c:v>
                </c:pt>
                <c:pt idx="2">
                  <c:v>2020</c:v>
                </c:pt>
                <c:pt idx="3">
                  <c:v>2021</c:v>
                </c:pt>
                <c:pt idx="4">
                  <c:v>2022</c:v>
                </c:pt>
                <c:pt idx="5">
                  <c:v>2023</c:v>
                </c:pt>
                <c:pt idx="6">
                  <c:v>2024</c:v>
                </c:pt>
              </c:numCache>
            </c:numRef>
          </c:cat>
          <c:val>
            <c:numRef>
              <c:f>Sheet1!$B$3:$H$3</c:f>
              <c:numCache>
                <c:formatCode>General</c:formatCode>
                <c:ptCount val="7"/>
                <c:pt idx="0">
                  <c:v>100</c:v>
                </c:pt>
                <c:pt idx="1">
                  <c:v>101.81121103155498</c:v>
                </c:pt>
                <c:pt idx="2" formatCode="0.00">
                  <c:v>100.89</c:v>
                </c:pt>
                <c:pt idx="3" formatCode="0.00">
                  <c:v>102.31085228806836</c:v>
                </c:pt>
                <c:pt idx="4" formatCode="0.00">
                  <c:v>106.13545337009798</c:v>
                </c:pt>
                <c:pt idx="5" formatCode="0.00">
                  <c:v>111.19677505000649</c:v>
                </c:pt>
                <c:pt idx="6" formatCode="0.00">
                  <c:v>113.95612817596596</c:v>
                </c:pt>
              </c:numCache>
            </c:numRef>
          </c:val>
          <c:smooth val="0"/>
          <c:extLst>
            <c:ext xmlns:c16="http://schemas.microsoft.com/office/drawing/2014/chart" uri="{C3380CC4-5D6E-409C-BE32-E72D297353CC}">
              <c16:uniqueId val="{00000001-25B6-4AB8-B7FB-EC5AFD701F85}"/>
            </c:ext>
          </c:extLst>
        </c:ser>
        <c:ser>
          <c:idx val="2"/>
          <c:order val="2"/>
          <c:tx>
            <c:strRef>
              <c:f>Sheet1!$A$4</c:f>
              <c:strCache>
                <c:ptCount val="1"/>
                <c:pt idx="0">
                  <c:v>Gaza Strip</c:v>
                </c:pt>
              </c:strCache>
            </c:strRef>
          </c:tx>
          <c:spPr>
            <a:ln w="12743">
              <a:solidFill>
                <a:srgbClr val="00B050"/>
              </a:solidFill>
              <a:prstDash val="solid"/>
            </a:ln>
          </c:spPr>
          <c:marker>
            <c:symbol val="triangle"/>
            <c:size val="5"/>
            <c:spPr>
              <a:solidFill>
                <a:srgbClr val="00B050"/>
              </a:solidFill>
              <a:ln>
                <a:solidFill>
                  <a:srgbClr val="00B050"/>
                </a:solidFill>
                <a:prstDash val="solid"/>
              </a:ln>
            </c:spPr>
          </c:marker>
          <c:cat>
            <c:numRef>
              <c:f>Sheet1!$B$1:$H$1</c:f>
              <c:numCache>
                <c:formatCode>General</c:formatCode>
                <c:ptCount val="7"/>
                <c:pt idx="0">
                  <c:v>2018</c:v>
                </c:pt>
                <c:pt idx="1">
                  <c:v>2019</c:v>
                </c:pt>
                <c:pt idx="2">
                  <c:v>2020</c:v>
                </c:pt>
                <c:pt idx="3">
                  <c:v>2021</c:v>
                </c:pt>
                <c:pt idx="4">
                  <c:v>2022</c:v>
                </c:pt>
                <c:pt idx="5">
                  <c:v>2023</c:v>
                </c:pt>
                <c:pt idx="6">
                  <c:v>2024</c:v>
                </c:pt>
              </c:numCache>
            </c:numRef>
          </c:cat>
          <c:val>
            <c:numRef>
              <c:f>Sheet1!$B$4:$H$4</c:f>
              <c:numCache>
                <c:formatCode>General</c:formatCode>
                <c:ptCount val="7"/>
                <c:pt idx="0">
                  <c:v>100</c:v>
                </c:pt>
                <c:pt idx="1">
                  <c:v>100.40041051765695</c:v>
                </c:pt>
                <c:pt idx="2" formatCode="0.00">
                  <c:v>99.88</c:v>
                </c:pt>
                <c:pt idx="3" formatCode="0.00">
                  <c:v>100.15240587075021</c:v>
                </c:pt>
                <c:pt idx="4" formatCode="0.00">
                  <c:v>103.3157479074422</c:v>
                </c:pt>
                <c:pt idx="5" formatCode="0.00">
                  <c:v>114.19801579874941</c:v>
                </c:pt>
                <c:pt idx="6" formatCode="0.00">
                  <c:v>385.97205225536135</c:v>
                </c:pt>
              </c:numCache>
            </c:numRef>
          </c:val>
          <c:smooth val="0"/>
          <c:extLst>
            <c:ext xmlns:c16="http://schemas.microsoft.com/office/drawing/2014/chart" uri="{C3380CC4-5D6E-409C-BE32-E72D297353CC}">
              <c16:uniqueId val="{00000002-25B6-4AB8-B7FB-EC5AFD701F85}"/>
            </c:ext>
          </c:extLst>
        </c:ser>
        <c:ser>
          <c:idx val="3"/>
          <c:order val="3"/>
          <c:tx>
            <c:strRef>
              <c:f>Sheet1!$A$5</c:f>
              <c:strCache>
                <c:ptCount val="1"/>
                <c:pt idx="0">
                  <c:v>Jerusalem J1**</c:v>
                </c:pt>
              </c:strCache>
            </c:strRef>
          </c:tx>
          <c:spPr>
            <a:ln w="12743">
              <a:solidFill>
                <a:srgbClr val="00FFFF"/>
              </a:solidFill>
              <a:prstDash val="solid"/>
            </a:ln>
          </c:spPr>
          <c:marker>
            <c:symbol val="x"/>
            <c:size val="5"/>
            <c:spPr>
              <a:noFill/>
              <a:ln>
                <a:solidFill>
                  <a:srgbClr val="00FFFF"/>
                </a:solidFill>
                <a:prstDash val="solid"/>
              </a:ln>
            </c:spPr>
          </c:marker>
          <c:cat>
            <c:numRef>
              <c:f>Sheet1!$B$1:$H$1</c:f>
              <c:numCache>
                <c:formatCode>General</c:formatCode>
                <c:ptCount val="7"/>
                <c:pt idx="0">
                  <c:v>2018</c:v>
                </c:pt>
                <c:pt idx="1">
                  <c:v>2019</c:v>
                </c:pt>
                <c:pt idx="2">
                  <c:v>2020</c:v>
                </c:pt>
                <c:pt idx="3">
                  <c:v>2021</c:v>
                </c:pt>
                <c:pt idx="4">
                  <c:v>2022</c:v>
                </c:pt>
                <c:pt idx="5">
                  <c:v>2023</c:v>
                </c:pt>
                <c:pt idx="6">
                  <c:v>2024</c:v>
                </c:pt>
              </c:numCache>
            </c:numRef>
          </c:cat>
          <c:val>
            <c:numRef>
              <c:f>Sheet1!$B$5:$H$5</c:f>
              <c:numCache>
                <c:formatCode>General</c:formatCode>
                <c:ptCount val="7"/>
                <c:pt idx="0">
                  <c:v>100</c:v>
                </c:pt>
                <c:pt idx="1">
                  <c:v>101.37214122349276</c:v>
                </c:pt>
                <c:pt idx="2" formatCode="0.00">
                  <c:v>102.13</c:v>
                </c:pt>
                <c:pt idx="3" formatCode="0.00">
                  <c:v>104.12258627885116</c:v>
                </c:pt>
                <c:pt idx="4" formatCode="0.00">
                  <c:v>109.01848175185556</c:v>
                </c:pt>
                <c:pt idx="5" formatCode="0.00">
                  <c:v>113.42847890659259</c:v>
                </c:pt>
                <c:pt idx="6" formatCode="0.00">
                  <c:v>117.78053883049452</c:v>
                </c:pt>
              </c:numCache>
            </c:numRef>
          </c:val>
          <c:smooth val="0"/>
          <c:extLst>
            <c:ext xmlns:c16="http://schemas.microsoft.com/office/drawing/2014/chart" uri="{C3380CC4-5D6E-409C-BE32-E72D297353CC}">
              <c16:uniqueId val="{00000003-25B6-4AB8-B7FB-EC5AFD701F85}"/>
            </c:ext>
          </c:extLst>
        </c:ser>
        <c:dLbls>
          <c:showLegendKey val="0"/>
          <c:showVal val="0"/>
          <c:showCatName val="0"/>
          <c:showSerName val="0"/>
          <c:showPercent val="0"/>
          <c:showBubbleSize val="0"/>
        </c:dLbls>
        <c:marker val="1"/>
        <c:smooth val="0"/>
        <c:axId val="48221568"/>
        <c:axId val="48920064"/>
      </c:lineChart>
      <c:catAx>
        <c:axId val="48221568"/>
        <c:scaling>
          <c:orientation val="minMax"/>
        </c:scaling>
        <c:delete val="0"/>
        <c:axPos val="b"/>
        <c:title>
          <c:tx>
            <c:rich>
              <a:bodyPr/>
              <a:lstStyle/>
              <a:p>
                <a:pPr>
                  <a:defRPr sz="900" b="1"/>
                </a:pPr>
                <a:r>
                  <a:rPr lang="en-US" sz="900" b="1"/>
                  <a:t>Year</a:t>
                </a:r>
              </a:p>
            </c:rich>
          </c:tx>
          <c:layout>
            <c:manualLayout>
              <c:xMode val="edge"/>
              <c:yMode val="edge"/>
              <c:x val="0.47489390251089081"/>
              <c:y val="0.91320753326886772"/>
            </c:manualLayout>
          </c:layout>
          <c:overlay val="0"/>
          <c:spPr>
            <a:noFill/>
            <a:ln w="25486">
              <a:noFill/>
            </a:ln>
          </c:spPr>
        </c:title>
        <c:numFmt formatCode="General" sourceLinked="1"/>
        <c:majorTickMark val="out"/>
        <c:minorTickMark val="none"/>
        <c:tickLblPos val="nextTo"/>
        <c:spPr>
          <a:ln w="3186">
            <a:solidFill>
              <a:srgbClr val="000000"/>
            </a:solidFill>
            <a:prstDash val="solid"/>
          </a:ln>
        </c:spPr>
        <c:txPr>
          <a:bodyPr rot="0" vert="horz"/>
          <a:lstStyle/>
          <a:p>
            <a:pPr>
              <a:defRPr sz="900"/>
            </a:pPr>
            <a:endParaRPr lang="en-US"/>
          </a:p>
        </c:txPr>
        <c:crossAx val="48920064"/>
        <c:crossesAt val="100"/>
        <c:auto val="1"/>
        <c:lblAlgn val="ctr"/>
        <c:lblOffset val="100"/>
        <c:tickLblSkip val="1"/>
        <c:tickMarkSkip val="1"/>
        <c:noMultiLvlLbl val="0"/>
      </c:catAx>
      <c:valAx>
        <c:axId val="48920064"/>
        <c:scaling>
          <c:orientation val="minMax"/>
          <c:max val="450"/>
          <c:min val="100"/>
        </c:scaling>
        <c:delete val="0"/>
        <c:axPos val="l"/>
        <c:title>
          <c:tx>
            <c:rich>
              <a:bodyPr/>
              <a:lstStyle/>
              <a:p>
                <a:pPr>
                  <a:defRPr sz="900" b="1"/>
                </a:pPr>
                <a:r>
                  <a:rPr lang="en-US" sz="900" b="1"/>
                  <a:t>Index Number</a:t>
                </a:r>
              </a:p>
            </c:rich>
          </c:tx>
          <c:layout>
            <c:manualLayout>
              <c:xMode val="edge"/>
              <c:yMode val="edge"/>
              <c:x val="1.1579512160247853E-2"/>
              <c:y val="0.30188686788508567"/>
            </c:manualLayout>
          </c:layout>
          <c:overlay val="0"/>
          <c:spPr>
            <a:noFill/>
            <a:ln w="25486">
              <a:noFill/>
            </a:ln>
          </c:spPr>
        </c:title>
        <c:numFmt formatCode="0" sourceLinked="0"/>
        <c:majorTickMark val="out"/>
        <c:minorTickMark val="none"/>
        <c:tickLblPos val="nextTo"/>
        <c:spPr>
          <a:ln w="3186">
            <a:solidFill>
              <a:srgbClr val="000000"/>
            </a:solidFill>
            <a:prstDash val="solid"/>
          </a:ln>
        </c:spPr>
        <c:txPr>
          <a:bodyPr rot="0" vert="horz"/>
          <a:lstStyle/>
          <a:p>
            <a:pPr>
              <a:defRPr sz="900"/>
            </a:pPr>
            <a:endParaRPr lang="en-US"/>
          </a:p>
        </c:txPr>
        <c:crossAx val="48221568"/>
        <c:crosses val="autoZero"/>
        <c:crossBetween val="between"/>
        <c:minorUnit val="5"/>
      </c:valAx>
      <c:spPr>
        <a:noFill/>
        <a:ln w="25486">
          <a:noFill/>
        </a:ln>
      </c:spPr>
    </c:plotArea>
    <c:legend>
      <c:legendPos val="r"/>
      <c:layout>
        <c:manualLayout>
          <c:xMode val="edge"/>
          <c:yMode val="edge"/>
          <c:x val="0.16403266887748844"/>
          <c:y val="1.9323766243226816E-2"/>
          <c:w val="0.68804159445409174"/>
          <c:h val="9.8113207547169831E-2"/>
        </c:manualLayout>
      </c:layout>
      <c:overlay val="0"/>
      <c:spPr>
        <a:noFill/>
        <a:ln w="3186">
          <a:solidFill>
            <a:srgbClr val="000000"/>
          </a:solidFill>
          <a:prstDash val="solid"/>
        </a:ln>
      </c:spPr>
      <c:txPr>
        <a:bodyPr/>
        <a:lstStyle/>
        <a:p>
          <a:pPr>
            <a:defRPr sz="900"/>
          </a:pPr>
          <a:endParaRPr lang="en-US"/>
        </a:p>
      </c:txPr>
    </c:legend>
    <c:plotVisOnly val="1"/>
    <c:dispBlanksAs val="gap"/>
    <c:showDLblsOverMax val="0"/>
  </c:chart>
  <c:spPr>
    <a:noFill/>
    <a:ln w="12700" cap="flat" cmpd="sng" algn="ctr">
      <a:noFill/>
      <a:prstDash val="solid"/>
      <a:miter lim="800000"/>
      <a:headEnd type="none" w="med" len="med"/>
      <a:tailEnd type="none" w="med" len="med"/>
    </a:ln>
  </c:spPr>
  <c:txPr>
    <a:bodyPr/>
    <a:lstStyle/>
    <a:p>
      <a:pPr>
        <a:defRPr sz="800" b="0" i="0" u="none" strike="noStrike" baseline="0">
          <a:solidFill>
            <a:srgbClr val="000000"/>
          </a:solidFill>
          <a:latin typeface="Arial" pitchFamily="34" charset="0"/>
          <a:ea typeface="Calibri"/>
          <a:cs typeface="Arial" pitchFamily="34" charset="0"/>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828453198224876"/>
          <c:y val="5.106382978723404E-2"/>
          <c:w val="0.88602746035575641"/>
          <c:h val="0.74784880806168619"/>
        </c:manualLayout>
      </c:layout>
      <c:lineChart>
        <c:grouping val="standard"/>
        <c:varyColors val="0"/>
        <c:ser>
          <c:idx val="0"/>
          <c:order val="0"/>
          <c:tx>
            <c:strRef>
              <c:f>Sheet1!$A$2</c:f>
              <c:strCache>
                <c:ptCount val="1"/>
                <c:pt idx="0">
                  <c:v>Local</c:v>
                </c:pt>
              </c:strCache>
            </c:strRef>
          </c:tx>
          <c:spPr>
            <a:ln w="12700">
              <a:solidFill>
                <a:srgbClr val="000080"/>
              </a:solidFill>
              <a:prstDash val="solid"/>
            </a:ln>
          </c:spPr>
          <c:marker>
            <c:symbol val="diamond"/>
            <c:size val="5"/>
            <c:spPr>
              <a:solidFill>
                <a:srgbClr val="000080"/>
              </a:solidFill>
              <a:ln>
                <a:solidFill>
                  <a:srgbClr val="000080"/>
                </a:solidFill>
                <a:prstDash val="solid"/>
              </a:ln>
            </c:spPr>
          </c:marker>
          <c:cat>
            <c:numRef>
              <c:f>Sheet1!$B$1:$H$1</c:f>
              <c:numCache>
                <c:formatCode>General</c:formatCode>
                <c:ptCount val="7"/>
                <c:pt idx="0">
                  <c:v>2018</c:v>
                </c:pt>
                <c:pt idx="1">
                  <c:v>2019</c:v>
                </c:pt>
                <c:pt idx="2">
                  <c:v>2020</c:v>
                </c:pt>
                <c:pt idx="3">
                  <c:v>2021</c:v>
                </c:pt>
                <c:pt idx="4">
                  <c:v>2022</c:v>
                </c:pt>
                <c:pt idx="5">
                  <c:v>2023</c:v>
                </c:pt>
                <c:pt idx="6">
                  <c:v>2024</c:v>
                </c:pt>
              </c:numCache>
            </c:numRef>
          </c:cat>
          <c:val>
            <c:numRef>
              <c:f>Sheet1!$B$2:$H$2</c:f>
              <c:numCache>
                <c:formatCode>0.00</c:formatCode>
                <c:ptCount val="7"/>
                <c:pt idx="0">
                  <c:v>100.6</c:v>
                </c:pt>
                <c:pt idx="1">
                  <c:v>100</c:v>
                </c:pt>
                <c:pt idx="2">
                  <c:v>95.31</c:v>
                </c:pt>
                <c:pt idx="3">
                  <c:v>97.440000000000026</c:v>
                </c:pt>
                <c:pt idx="4">
                  <c:v>104.93502294944157</c:v>
                </c:pt>
                <c:pt idx="5" formatCode="General">
                  <c:v>111.28</c:v>
                </c:pt>
                <c:pt idx="6">
                  <c:v>154.18</c:v>
                </c:pt>
              </c:numCache>
            </c:numRef>
          </c:val>
          <c:smooth val="0"/>
          <c:extLst>
            <c:ext xmlns:c16="http://schemas.microsoft.com/office/drawing/2014/chart" uri="{C3380CC4-5D6E-409C-BE32-E72D297353CC}">
              <c16:uniqueId val="{00000000-BE60-4863-82B5-159EA185B25E}"/>
            </c:ext>
          </c:extLst>
        </c:ser>
        <c:ser>
          <c:idx val="1"/>
          <c:order val="1"/>
          <c:tx>
            <c:strRef>
              <c:f>Sheet1!$A$3</c:f>
              <c:strCache>
                <c:ptCount val="1"/>
                <c:pt idx="0">
                  <c:v>Exported</c:v>
                </c:pt>
              </c:strCache>
            </c:strRef>
          </c:tx>
          <c:spPr>
            <a:ln w="12700">
              <a:solidFill>
                <a:srgbClr val="FF00FF"/>
              </a:solidFill>
              <a:prstDash val="solid"/>
            </a:ln>
          </c:spPr>
          <c:marker>
            <c:symbol val="square"/>
            <c:size val="5"/>
            <c:spPr>
              <a:solidFill>
                <a:srgbClr val="FF00FF"/>
              </a:solidFill>
              <a:ln>
                <a:solidFill>
                  <a:srgbClr val="FF00FF"/>
                </a:solidFill>
                <a:prstDash val="solid"/>
              </a:ln>
            </c:spPr>
          </c:marker>
          <c:cat>
            <c:numRef>
              <c:f>Sheet1!$B$1:$H$1</c:f>
              <c:numCache>
                <c:formatCode>General</c:formatCode>
                <c:ptCount val="7"/>
                <c:pt idx="0">
                  <c:v>2018</c:v>
                </c:pt>
                <c:pt idx="1">
                  <c:v>2019</c:v>
                </c:pt>
                <c:pt idx="2">
                  <c:v>2020</c:v>
                </c:pt>
                <c:pt idx="3">
                  <c:v>2021</c:v>
                </c:pt>
                <c:pt idx="4">
                  <c:v>2022</c:v>
                </c:pt>
                <c:pt idx="5">
                  <c:v>2023</c:v>
                </c:pt>
                <c:pt idx="6">
                  <c:v>2024</c:v>
                </c:pt>
              </c:numCache>
            </c:numRef>
          </c:cat>
          <c:val>
            <c:numRef>
              <c:f>Sheet1!$B$3:$H$3</c:f>
              <c:numCache>
                <c:formatCode>0.00</c:formatCode>
                <c:ptCount val="7"/>
                <c:pt idx="0">
                  <c:v>100.42</c:v>
                </c:pt>
                <c:pt idx="1">
                  <c:v>100</c:v>
                </c:pt>
                <c:pt idx="2">
                  <c:v>97.1</c:v>
                </c:pt>
                <c:pt idx="3">
                  <c:v>103.61999999999999</c:v>
                </c:pt>
                <c:pt idx="4">
                  <c:v>108.94783633680584</c:v>
                </c:pt>
                <c:pt idx="5" formatCode="General">
                  <c:v>109.36</c:v>
                </c:pt>
                <c:pt idx="6">
                  <c:v>115.58</c:v>
                </c:pt>
              </c:numCache>
            </c:numRef>
          </c:val>
          <c:smooth val="0"/>
          <c:extLst>
            <c:ext xmlns:c16="http://schemas.microsoft.com/office/drawing/2014/chart" uri="{C3380CC4-5D6E-409C-BE32-E72D297353CC}">
              <c16:uniqueId val="{00000001-BE60-4863-82B5-159EA185B25E}"/>
            </c:ext>
          </c:extLst>
        </c:ser>
        <c:ser>
          <c:idx val="2"/>
          <c:order val="2"/>
          <c:tx>
            <c:strRef>
              <c:f>Sheet1!$A$4</c:f>
              <c:strCache>
                <c:ptCount val="1"/>
                <c:pt idx="0">
                  <c:v>Total</c:v>
                </c:pt>
              </c:strCache>
            </c:strRef>
          </c:tx>
          <c:spPr>
            <a:ln w="12700">
              <a:solidFill>
                <a:srgbClr val="00B050"/>
              </a:solidFill>
              <a:prstDash val="solid"/>
            </a:ln>
          </c:spPr>
          <c:marker>
            <c:symbol val="triangle"/>
            <c:size val="5"/>
            <c:spPr>
              <a:solidFill>
                <a:srgbClr val="00B050"/>
              </a:solidFill>
              <a:ln>
                <a:solidFill>
                  <a:srgbClr val="00B050"/>
                </a:solidFill>
                <a:prstDash val="solid"/>
              </a:ln>
            </c:spPr>
          </c:marker>
          <c:cat>
            <c:numRef>
              <c:f>Sheet1!$B$1:$H$1</c:f>
              <c:numCache>
                <c:formatCode>General</c:formatCode>
                <c:ptCount val="7"/>
                <c:pt idx="0">
                  <c:v>2018</c:v>
                </c:pt>
                <c:pt idx="1">
                  <c:v>2019</c:v>
                </c:pt>
                <c:pt idx="2">
                  <c:v>2020</c:v>
                </c:pt>
                <c:pt idx="3">
                  <c:v>2021</c:v>
                </c:pt>
                <c:pt idx="4">
                  <c:v>2022</c:v>
                </c:pt>
                <c:pt idx="5">
                  <c:v>2023</c:v>
                </c:pt>
                <c:pt idx="6">
                  <c:v>2024</c:v>
                </c:pt>
              </c:numCache>
            </c:numRef>
          </c:cat>
          <c:val>
            <c:numRef>
              <c:f>Sheet1!$B$4:$H$4</c:f>
              <c:numCache>
                <c:formatCode>0.00</c:formatCode>
                <c:ptCount val="7"/>
                <c:pt idx="0">
                  <c:v>100.58</c:v>
                </c:pt>
                <c:pt idx="1">
                  <c:v>100</c:v>
                </c:pt>
                <c:pt idx="2">
                  <c:v>95.490000000000023</c:v>
                </c:pt>
                <c:pt idx="3">
                  <c:v>98.04</c:v>
                </c:pt>
                <c:pt idx="4">
                  <c:v>105.32330600235487</c:v>
                </c:pt>
                <c:pt idx="5" formatCode="General">
                  <c:v>111.09</c:v>
                </c:pt>
                <c:pt idx="6">
                  <c:v>150.44</c:v>
                </c:pt>
              </c:numCache>
            </c:numRef>
          </c:val>
          <c:smooth val="0"/>
          <c:extLst>
            <c:ext xmlns:c16="http://schemas.microsoft.com/office/drawing/2014/chart" uri="{C3380CC4-5D6E-409C-BE32-E72D297353CC}">
              <c16:uniqueId val="{00000002-BE60-4863-82B5-159EA185B25E}"/>
            </c:ext>
          </c:extLst>
        </c:ser>
        <c:dLbls>
          <c:showLegendKey val="0"/>
          <c:showVal val="0"/>
          <c:showCatName val="0"/>
          <c:showSerName val="0"/>
          <c:showPercent val="0"/>
          <c:showBubbleSize val="0"/>
        </c:dLbls>
        <c:marker val="1"/>
        <c:smooth val="0"/>
        <c:axId val="47353216"/>
        <c:axId val="47547904"/>
      </c:lineChart>
      <c:catAx>
        <c:axId val="47353216"/>
        <c:scaling>
          <c:orientation val="minMax"/>
        </c:scaling>
        <c:delete val="0"/>
        <c:axPos val="b"/>
        <c:title>
          <c:tx>
            <c:rich>
              <a:bodyPr/>
              <a:lstStyle/>
              <a:p>
                <a:pPr>
                  <a:defRPr sz="900" b="1"/>
                </a:pPr>
                <a:r>
                  <a:rPr lang="en-US" sz="900" b="1"/>
                  <a:t>Year</a:t>
                </a:r>
              </a:p>
            </c:rich>
          </c:tx>
          <c:layout>
            <c:manualLayout>
              <c:xMode val="edge"/>
              <c:yMode val="edge"/>
              <c:x val="0.4689655172413793"/>
              <c:y val="0.90638297872340357"/>
            </c:manualLayout>
          </c:layout>
          <c:overlay val="0"/>
          <c:spPr>
            <a:noFill/>
            <a:ln w="25401">
              <a:noFill/>
            </a:ln>
          </c:spPr>
        </c:title>
        <c:numFmt formatCode="General" sourceLinked="1"/>
        <c:majorTickMark val="out"/>
        <c:minorTickMark val="none"/>
        <c:tickLblPos val="nextTo"/>
        <c:spPr>
          <a:ln w="3175">
            <a:solidFill>
              <a:srgbClr val="000000"/>
            </a:solidFill>
            <a:prstDash val="solid"/>
          </a:ln>
        </c:spPr>
        <c:txPr>
          <a:bodyPr rot="0" vert="horz"/>
          <a:lstStyle/>
          <a:p>
            <a:pPr>
              <a:defRPr sz="900"/>
            </a:pPr>
            <a:endParaRPr lang="en-US"/>
          </a:p>
        </c:txPr>
        <c:crossAx val="47547904"/>
        <c:crossesAt val="85"/>
        <c:auto val="1"/>
        <c:lblAlgn val="ctr"/>
        <c:lblOffset val="100"/>
        <c:tickLblSkip val="1"/>
        <c:tickMarkSkip val="1"/>
        <c:noMultiLvlLbl val="0"/>
      </c:catAx>
      <c:valAx>
        <c:axId val="47547904"/>
        <c:scaling>
          <c:orientation val="minMax"/>
          <c:min val="85"/>
        </c:scaling>
        <c:delete val="0"/>
        <c:axPos val="l"/>
        <c:title>
          <c:tx>
            <c:rich>
              <a:bodyPr/>
              <a:lstStyle/>
              <a:p>
                <a:pPr>
                  <a:defRPr sz="900" b="1"/>
                </a:pPr>
                <a:r>
                  <a:rPr lang="en-US" sz="900" b="1"/>
                  <a:t>Index Number</a:t>
                </a:r>
              </a:p>
            </c:rich>
          </c:tx>
          <c:layout>
            <c:manualLayout>
              <c:xMode val="edge"/>
              <c:yMode val="edge"/>
              <c:x val="1.2507571338314462E-2"/>
              <c:y val="0.24255306459819287"/>
            </c:manualLayout>
          </c:layout>
          <c:overlay val="0"/>
          <c:spPr>
            <a:noFill/>
            <a:ln w="25401">
              <a:noFill/>
            </a:ln>
          </c:spPr>
        </c:title>
        <c:numFmt formatCode="0" sourceLinked="0"/>
        <c:majorTickMark val="out"/>
        <c:minorTickMark val="none"/>
        <c:tickLblPos val="nextTo"/>
        <c:spPr>
          <a:ln w="3175">
            <a:solidFill>
              <a:srgbClr val="000000"/>
            </a:solidFill>
            <a:prstDash val="solid"/>
          </a:ln>
        </c:spPr>
        <c:txPr>
          <a:bodyPr rot="0" vert="horz"/>
          <a:lstStyle/>
          <a:p>
            <a:pPr>
              <a:defRPr sz="900"/>
            </a:pPr>
            <a:endParaRPr lang="en-US"/>
          </a:p>
        </c:txPr>
        <c:crossAx val="47353216"/>
        <c:crosses val="autoZero"/>
        <c:crossBetween val="between"/>
      </c:valAx>
      <c:spPr>
        <a:noFill/>
        <a:ln w="25401">
          <a:noFill/>
        </a:ln>
      </c:spPr>
    </c:plotArea>
    <c:legend>
      <c:legendPos val="r"/>
      <c:layout>
        <c:manualLayout>
          <c:xMode val="edge"/>
          <c:yMode val="edge"/>
          <c:x val="0.21657785671995264"/>
          <c:y val="4.8487605715952176E-2"/>
          <c:w val="0.5823792395031403"/>
          <c:h val="9.696847058195672E-2"/>
        </c:manualLayout>
      </c:layout>
      <c:overlay val="0"/>
      <c:spPr>
        <a:noFill/>
        <a:ln w="3175">
          <a:solidFill>
            <a:srgbClr val="000000"/>
          </a:solidFill>
          <a:prstDash val="solid"/>
        </a:ln>
      </c:spPr>
      <c:txPr>
        <a:bodyPr/>
        <a:lstStyle/>
        <a:p>
          <a:pPr>
            <a:defRPr sz="900"/>
          </a:pPr>
          <a:endParaRPr lang="en-US"/>
        </a:p>
      </c:txPr>
    </c:legend>
    <c:plotVisOnly val="1"/>
    <c:dispBlanksAs val="gap"/>
    <c:showDLblsOverMax val="0"/>
  </c:chart>
  <c:spPr>
    <a:noFill/>
    <a:ln w="12700" cap="flat" cmpd="sng" algn="ctr">
      <a:noFill/>
      <a:prstDash val="solid"/>
      <a:miter lim="800000"/>
      <a:headEnd type="none" w="med" len="med"/>
      <a:tailEnd type="none" w="med" len="med"/>
    </a:ln>
  </c:spPr>
  <c:txPr>
    <a:bodyPr/>
    <a:lstStyle/>
    <a:p>
      <a:pPr>
        <a:defRPr sz="800" b="0" i="0" u="none" strike="noStrike" baseline="0">
          <a:solidFill>
            <a:srgbClr val="000000"/>
          </a:solidFill>
          <a:latin typeface="Arial" pitchFamily="34" charset="0"/>
          <a:ea typeface="Calibri"/>
          <a:cs typeface="Arial" pitchFamily="34" charset="0"/>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335051973235803"/>
          <c:y val="9.2201675440448064E-2"/>
          <c:w val="0.88610859098523909"/>
          <c:h val="0.73066431277731225"/>
        </c:manualLayout>
      </c:layout>
      <c:lineChart>
        <c:grouping val="standard"/>
        <c:varyColors val="0"/>
        <c:ser>
          <c:idx val="0"/>
          <c:order val="0"/>
          <c:tx>
            <c:strRef>
              <c:f>Sheet1!$A$2</c:f>
              <c:strCache>
                <c:ptCount val="1"/>
                <c:pt idx="0">
                  <c:v>Local</c:v>
                </c:pt>
              </c:strCache>
            </c:strRef>
          </c:tx>
          <c:spPr>
            <a:ln w="12743">
              <a:solidFill>
                <a:srgbClr val="000080"/>
              </a:solidFill>
              <a:prstDash val="solid"/>
            </a:ln>
          </c:spPr>
          <c:marker>
            <c:symbol val="diamond"/>
            <c:size val="5"/>
            <c:spPr>
              <a:solidFill>
                <a:srgbClr val="000080"/>
              </a:solidFill>
              <a:ln>
                <a:solidFill>
                  <a:srgbClr val="000080"/>
                </a:solidFill>
                <a:prstDash val="solid"/>
              </a:ln>
            </c:spPr>
          </c:marker>
          <c:cat>
            <c:numRef>
              <c:f>Sheet1!$B$1:$H$1</c:f>
              <c:numCache>
                <c:formatCode>General</c:formatCode>
                <c:ptCount val="7"/>
                <c:pt idx="0">
                  <c:v>2018</c:v>
                </c:pt>
                <c:pt idx="1">
                  <c:v>2019</c:v>
                </c:pt>
                <c:pt idx="2">
                  <c:v>2020</c:v>
                </c:pt>
                <c:pt idx="3">
                  <c:v>2021</c:v>
                </c:pt>
                <c:pt idx="4">
                  <c:v>2022</c:v>
                </c:pt>
                <c:pt idx="5">
                  <c:v>2023</c:v>
                </c:pt>
                <c:pt idx="6">
                  <c:v>2024</c:v>
                </c:pt>
              </c:numCache>
            </c:numRef>
          </c:cat>
          <c:val>
            <c:numRef>
              <c:f>Sheet1!$B$2:$H$2</c:f>
              <c:numCache>
                <c:formatCode>0.00;[Red]0.00</c:formatCode>
                <c:ptCount val="7"/>
                <c:pt idx="0" formatCode="0.00">
                  <c:v>98.728091456784043</c:v>
                </c:pt>
                <c:pt idx="1">
                  <c:v>100.1243025912632</c:v>
                </c:pt>
                <c:pt idx="2" formatCode="0.00">
                  <c:v>100.80972285861851</c:v>
                </c:pt>
                <c:pt idx="3" formatCode="0.00">
                  <c:v>100.00000000000001</c:v>
                </c:pt>
                <c:pt idx="4" formatCode="0.00">
                  <c:v>109.73799466153125</c:v>
                </c:pt>
                <c:pt idx="5" formatCode="0.00">
                  <c:v>117.75</c:v>
                </c:pt>
                <c:pt idx="6" formatCode="General">
                  <c:v>156.41</c:v>
                </c:pt>
              </c:numCache>
            </c:numRef>
          </c:val>
          <c:smooth val="0"/>
          <c:extLst>
            <c:ext xmlns:c16="http://schemas.microsoft.com/office/drawing/2014/chart" uri="{C3380CC4-5D6E-409C-BE32-E72D297353CC}">
              <c16:uniqueId val="{00000000-B50C-4A71-911D-465F3B3291B0}"/>
            </c:ext>
          </c:extLst>
        </c:ser>
        <c:ser>
          <c:idx val="1"/>
          <c:order val="1"/>
          <c:tx>
            <c:strRef>
              <c:f>Sheet1!$A$3</c:f>
              <c:strCache>
                <c:ptCount val="1"/>
                <c:pt idx="0">
                  <c:v>Imported</c:v>
                </c:pt>
              </c:strCache>
            </c:strRef>
          </c:tx>
          <c:spPr>
            <a:ln w="12743">
              <a:solidFill>
                <a:srgbClr val="FF00FF"/>
              </a:solidFill>
              <a:prstDash val="solid"/>
            </a:ln>
          </c:spPr>
          <c:marker>
            <c:symbol val="square"/>
            <c:size val="5"/>
            <c:spPr>
              <a:solidFill>
                <a:srgbClr val="FF00FF"/>
              </a:solidFill>
              <a:ln>
                <a:solidFill>
                  <a:srgbClr val="FF00FF"/>
                </a:solidFill>
                <a:prstDash val="solid"/>
              </a:ln>
            </c:spPr>
          </c:marker>
          <c:cat>
            <c:numRef>
              <c:f>Sheet1!$B$1:$H$1</c:f>
              <c:numCache>
                <c:formatCode>General</c:formatCode>
                <c:ptCount val="7"/>
                <c:pt idx="0">
                  <c:v>2018</c:v>
                </c:pt>
                <c:pt idx="1">
                  <c:v>2019</c:v>
                </c:pt>
                <c:pt idx="2">
                  <c:v>2020</c:v>
                </c:pt>
                <c:pt idx="3">
                  <c:v>2021</c:v>
                </c:pt>
                <c:pt idx="4">
                  <c:v>2022</c:v>
                </c:pt>
                <c:pt idx="5">
                  <c:v>2023</c:v>
                </c:pt>
                <c:pt idx="6">
                  <c:v>2024</c:v>
                </c:pt>
              </c:numCache>
            </c:numRef>
          </c:cat>
          <c:val>
            <c:numRef>
              <c:f>Sheet1!$B$3:$H$3</c:f>
              <c:numCache>
                <c:formatCode>0.00;[Red]0.00</c:formatCode>
                <c:ptCount val="7"/>
                <c:pt idx="0" formatCode="0.00">
                  <c:v>99.129321138725487</c:v>
                </c:pt>
                <c:pt idx="1">
                  <c:v>98.277047133999147</c:v>
                </c:pt>
                <c:pt idx="2" formatCode="0.00">
                  <c:v>97.291655698582176</c:v>
                </c:pt>
                <c:pt idx="3" formatCode="0.00">
                  <c:v>100</c:v>
                </c:pt>
                <c:pt idx="4" formatCode="0.00">
                  <c:v>106.61670611713984</c:v>
                </c:pt>
                <c:pt idx="5" formatCode="0.00">
                  <c:v>108.51</c:v>
                </c:pt>
                <c:pt idx="6" formatCode="General">
                  <c:v>118.93</c:v>
                </c:pt>
              </c:numCache>
            </c:numRef>
          </c:val>
          <c:smooth val="0"/>
          <c:extLst>
            <c:ext xmlns:c16="http://schemas.microsoft.com/office/drawing/2014/chart" uri="{C3380CC4-5D6E-409C-BE32-E72D297353CC}">
              <c16:uniqueId val="{00000001-B50C-4A71-911D-465F3B3291B0}"/>
            </c:ext>
          </c:extLst>
        </c:ser>
        <c:ser>
          <c:idx val="2"/>
          <c:order val="2"/>
          <c:tx>
            <c:strRef>
              <c:f>Sheet1!$A$4</c:f>
              <c:strCache>
                <c:ptCount val="1"/>
                <c:pt idx="0">
                  <c:v>Total</c:v>
                </c:pt>
              </c:strCache>
            </c:strRef>
          </c:tx>
          <c:spPr>
            <a:ln w="12743">
              <a:solidFill>
                <a:srgbClr val="00B050"/>
              </a:solidFill>
              <a:prstDash val="solid"/>
            </a:ln>
          </c:spPr>
          <c:marker>
            <c:symbol val="triangle"/>
            <c:size val="5"/>
            <c:spPr>
              <a:solidFill>
                <a:srgbClr val="00B050"/>
              </a:solidFill>
              <a:ln>
                <a:solidFill>
                  <a:srgbClr val="00B050"/>
                </a:solidFill>
                <a:prstDash val="solid"/>
              </a:ln>
            </c:spPr>
          </c:marker>
          <c:cat>
            <c:numRef>
              <c:f>Sheet1!$B$1:$H$1</c:f>
              <c:numCache>
                <c:formatCode>General</c:formatCode>
                <c:ptCount val="7"/>
                <c:pt idx="0">
                  <c:v>2018</c:v>
                </c:pt>
                <c:pt idx="1">
                  <c:v>2019</c:v>
                </c:pt>
                <c:pt idx="2">
                  <c:v>2020</c:v>
                </c:pt>
                <c:pt idx="3">
                  <c:v>2021</c:v>
                </c:pt>
                <c:pt idx="4">
                  <c:v>2022</c:v>
                </c:pt>
                <c:pt idx="5">
                  <c:v>2023</c:v>
                </c:pt>
                <c:pt idx="6">
                  <c:v>2024</c:v>
                </c:pt>
              </c:numCache>
            </c:numRef>
          </c:cat>
          <c:val>
            <c:numRef>
              <c:f>Sheet1!$B$4:$H$4</c:f>
              <c:numCache>
                <c:formatCode>0.00;[Red]0.00</c:formatCode>
                <c:ptCount val="7"/>
                <c:pt idx="0" formatCode="0.00">
                  <c:v>98.797635882003561</c:v>
                </c:pt>
                <c:pt idx="1">
                  <c:v>98.907536395008933</c:v>
                </c:pt>
                <c:pt idx="2" formatCode="0.00">
                  <c:v>98.806719139443388</c:v>
                </c:pt>
                <c:pt idx="3" formatCode="0.00">
                  <c:v>100</c:v>
                </c:pt>
                <c:pt idx="4" formatCode="0.00">
                  <c:v>107.41735679354522</c:v>
                </c:pt>
                <c:pt idx="5" formatCode="0.00">
                  <c:v>110.88</c:v>
                </c:pt>
                <c:pt idx="6" formatCode="General">
                  <c:v>128.55000000000001</c:v>
                </c:pt>
              </c:numCache>
            </c:numRef>
          </c:val>
          <c:smooth val="0"/>
          <c:extLst>
            <c:ext xmlns:c16="http://schemas.microsoft.com/office/drawing/2014/chart" uri="{C3380CC4-5D6E-409C-BE32-E72D297353CC}">
              <c16:uniqueId val="{00000002-B50C-4A71-911D-465F3B3291B0}"/>
            </c:ext>
          </c:extLst>
        </c:ser>
        <c:dLbls>
          <c:showLegendKey val="0"/>
          <c:showVal val="0"/>
          <c:showCatName val="0"/>
          <c:showSerName val="0"/>
          <c:showPercent val="0"/>
          <c:showBubbleSize val="0"/>
        </c:dLbls>
        <c:marker val="1"/>
        <c:smooth val="0"/>
        <c:axId val="47816704"/>
        <c:axId val="47818624"/>
      </c:lineChart>
      <c:catAx>
        <c:axId val="47816704"/>
        <c:scaling>
          <c:orientation val="minMax"/>
        </c:scaling>
        <c:delete val="0"/>
        <c:axPos val="b"/>
        <c:title>
          <c:tx>
            <c:rich>
              <a:bodyPr/>
              <a:lstStyle/>
              <a:p>
                <a:pPr>
                  <a:defRPr sz="900" b="1"/>
                </a:pPr>
                <a:r>
                  <a:rPr lang="en-US" sz="900" b="1"/>
                  <a:t>Year</a:t>
                </a:r>
              </a:p>
            </c:rich>
          </c:tx>
          <c:layout>
            <c:manualLayout>
              <c:xMode val="edge"/>
              <c:yMode val="edge"/>
              <c:x val="0.46993414509191211"/>
              <c:y val="0.90334597696002861"/>
            </c:manualLayout>
          </c:layout>
          <c:overlay val="0"/>
          <c:spPr>
            <a:noFill/>
            <a:ln w="25486">
              <a:noFill/>
            </a:ln>
          </c:spPr>
        </c:title>
        <c:numFmt formatCode="General" sourceLinked="1"/>
        <c:majorTickMark val="out"/>
        <c:minorTickMark val="none"/>
        <c:tickLblPos val="nextTo"/>
        <c:spPr>
          <a:ln w="3186">
            <a:solidFill>
              <a:srgbClr val="000000"/>
            </a:solidFill>
            <a:prstDash val="solid"/>
          </a:ln>
        </c:spPr>
        <c:txPr>
          <a:bodyPr rot="0" vert="horz"/>
          <a:lstStyle/>
          <a:p>
            <a:pPr>
              <a:defRPr sz="900"/>
            </a:pPr>
            <a:endParaRPr lang="en-US"/>
          </a:p>
        </c:txPr>
        <c:crossAx val="47818624"/>
        <c:crossesAt val="96"/>
        <c:auto val="1"/>
        <c:lblAlgn val="ctr"/>
        <c:lblOffset val="100"/>
        <c:tickLblSkip val="1"/>
        <c:tickMarkSkip val="1"/>
        <c:noMultiLvlLbl val="0"/>
      </c:catAx>
      <c:valAx>
        <c:axId val="47818624"/>
        <c:scaling>
          <c:orientation val="minMax"/>
          <c:max val="166"/>
          <c:min val="96"/>
        </c:scaling>
        <c:delete val="0"/>
        <c:axPos val="l"/>
        <c:title>
          <c:tx>
            <c:rich>
              <a:bodyPr/>
              <a:lstStyle/>
              <a:p>
                <a:pPr>
                  <a:defRPr sz="900" b="1"/>
                </a:pPr>
                <a:r>
                  <a:rPr lang="en-US" sz="900" b="1"/>
                  <a:t>Index Number</a:t>
                </a:r>
              </a:p>
            </c:rich>
          </c:tx>
          <c:layout>
            <c:manualLayout>
              <c:xMode val="edge"/>
              <c:yMode val="edge"/>
              <c:x val="2.0064408047457027E-2"/>
              <c:y val="0.25738415516906865"/>
            </c:manualLayout>
          </c:layout>
          <c:overlay val="0"/>
          <c:spPr>
            <a:noFill/>
            <a:ln w="25486">
              <a:noFill/>
            </a:ln>
          </c:spPr>
        </c:title>
        <c:numFmt formatCode="0" sourceLinked="0"/>
        <c:majorTickMark val="out"/>
        <c:minorTickMark val="none"/>
        <c:tickLblPos val="nextTo"/>
        <c:spPr>
          <a:ln w="3186">
            <a:solidFill>
              <a:srgbClr val="000000"/>
            </a:solidFill>
            <a:prstDash val="solid"/>
          </a:ln>
        </c:spPr>
        <c:txPr>
          <a:bodyPr rot="0" vert="horz"/>
          <a:lstStyle/>
          <a:p>
            <a:pPr>
              <a:defRPr sz="900"/>
            </a:pPr>
            <a:endParaRPr lang="en-US"/>
          </a:p>
        </c:txPr>
        <c:crossAx val="47816704"/>
        <c:crosses val="autoZero"/>
        <c:crossBetween val="between"/>
      </c:valAx>
      <c:spPr>
        <a:noFill/>
        <a:ln w="25486">
          <a:noFill/>
        </a:ln>
      </c:spPr>
    </c:plotArea>
    <c:legend>
      <c:legendPos val="r"/>
      <c:layout>
        <c:manualLayout>
          <c:xMode val="edge"/>
          <c:yMode val="edge"/>
          <c:x val="0.21362064528903038"/>
          <c:y val="3.4284799722383019E-2"/>
          <c:w val="0.66958817250582625"/>
          <c:h val="8.2267851165956474E-2"/>
        </c:manualLayout>
      </c:layout>
      <c:overlay val="0"/>
      <c:spPr>
        <a:noFill/>
        <a:ln w="3186">
          <a:solidFill>
            <a:srgbClr val="000000"/>
          </a:solidFill>
          <a:prstDash val="solid"/>
        </a:ln>
      </c:spPr>
      <c:txPr>
        <a:bodyPr/>
        <a:lstStyle/>
        <a:p>
          <a:pPr>
            <a:defRPr sz="900"/>
          </a:pPr>
          <a:endParaRPr lang="en-US"/>
        </a:p>
      </c:txPr>
    </c:legend>
    <c:plotVisOnly val="1"/>
    <c:dispBlanksAs val="gap"/>
    <c:showDLblsOverMax val="0"/>
  </c:chart>
  <c:spPr>
    <a:noFill/>
    <a:ln w="12700" cap="flat" cmpd="sng" algn="ctr">
      <a:noFill/>
      <a:prstDash val="solid"/>
      <a:miter lim="800000"/>
      <a:headEnd type="none" w="med" len="med"/>
      <a:tailEnd type="none" w="med" len="med"/>
    </a:ln>
  </c:spPr>
  <c:txPr>
    <a:bodyPr/>
    <a:lstStyle/>
    <a:p>
      <a:pPr>
        <a:defRPr sz="800" b="0" i="0" u="none" strike="noStrike" baseline="0">
          <a:solidFill>
            <a:srgbClr val="000000"/>
          </a:solidFill>
          <a:latin typeface="Arial" pitchFamily="34" charset="0"/>
          <a:ea typeface="Arial"/>
          <a:cs typeface="Arial" pitchFamily="34" charset="0"/>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237702368971345"/>
          <c:y val="5.5370526094303964E-2"/>
          <c:w val="0.88762297631028664"/>
          <c:h val="0.77036997799510465"/>
        </c:manualLayout>
      </c:layout>
      <c:lineChart>
        <c:grouping val="standard"/>
        <c:varyColors val="0"/>
        <c:ser>
          <c:idx val="0"/>
          <c:order val="0"/>
          <c:tx>
            <c:strRef>
              <c:f>Sheet1!$A$2</c:f>
              <c:strCache>
                <c:ptCount val="1"/>
                <c:pt idx="0">
                  <c:v>Residential Buildings</c:v>
                </c:pt>
              </c:strCache>
            </c:strRef>
          </c:tx>
          <c:spPr>
            <a:ln w="12743">
              <a:solidFill>
                <a:srgbClr val="000080"/>
              </a:solidFill>
              <a:prstDash val="solid"/>
            </a:ln>
          </c:spPr>
          <c:marker>
            <c:symbol val="diamond"/>
            <c:size val="5"/>
            <c:spPr>
              <a:solidFill>
                <a:srgbClr val="000080"/>
              </a:solidFill>
              <a:ln>
                <a:solidFill>
                  <a:srgbClr val="000080"/>
                </a:solidFill>
                <a:prstDash val="solid"/>
              </a:ln>
            </c:spPr>
          </c:marker>
          <c:cat>
            <c:numRef>
              <c:f>Sheet1!$B$1:$H$1</c:f>
              <c:numCache>
                <c:formatCode>General</c:formatCode>
                <c:ptCount val="7"/>
                <c:pt idx="0">
                  <c:v>2018</c:v>
                </c:pt>
                <c:pt idx="1">
                  <c:v>2019</c:v>
                </c:pt>
                <c:pt idx="2">
                  <c:v>2020</c:v>
                </c:pt>
                <c:pt idx="3">
                  <c:v>2021</c:v>
                </c:pt>
                <c:pt idx="4">
                  <c:v>2022</c:v>
                </c:pt>
                <c:pt idx="5">
                  <c:v>2023</c:v>
                </c:pt>
                <c:pt idx="6">
                  <c:v>2024</c:v>
                </c:pt>
              </c:numCache>
            </c:numRef>
          </c:cat>
          <c:val>
            <c:numRef>
              <c:f>Sheet1!$B$2:$H$2</c:f>
              <c:numCache>
                <c:formatCode>0.00</c:formatCode>
                <c:ptCount val="7"/>
                <c:pt idx="0">
                  <c:v>105.8397972197852</c:v>
                </c:pt>
                <c:pt idx="1">
                  <c:v>105.81044608909279</c:v>
                </c:pt>
                <c:pt idx="2">
                  <c:v>105.98026722590144</c:v>
                </c:pt>
                <c:pt idx="3">
                  <c:v>112.39657828500187</c:v>
                </c:pt>
                <c:pt idx="4">
                  <c:v>118.96846974022932</c:v>
                </c:pt>
                <c:pt idx="5" formatCode="General">
                  <c:v>120.49000000000002</c:v>
                </c:pt>
                <c:pt idx="6">
                  <c:v>121.7</c:v>
                </c:pt>
              </c:numCache>
            </c:numRef>
          </c:val>
          <c:smooth val="0"/>
          <c:extLst>
            <c:ext xmlns:c16="http://schemas.microsoft.com/office/drawing/2014/chart" uri="{C3380CC4-5D6E-409C-BE32-E72D297353CC}">
              <c16:uniqueId val="{00000000-A0DC-40A6-A3BB-FBCE656ED0DD}"/>
            </c:ext>
          </c:extLst>
        </c:ser>
        <c:ser>
          <c:idx val="1"/>
          <c:order val="1"/>
          <c:tx>
            <c:strRef>
              <c:f>Sheet1!$A$3</c:f>
              <c:strCache>
                <c:ptCount val="1"/>
                <c:pt idx="0">
                  <c:v>Non-Residential Buildings</c:v>
                </c:pt>
              </c:strCache>
            </c:strRef>
          </c:tx>
          <c:spPr>
            <a:ln w="12743">
              <a:solidFill>
                <a:srgbClr val="FF00FF"/>
              </a:solidFill>
              <a:prstDash val="solid"/>
            </a:ln>
          </c:spPr>
          <c:marker>
            <c:symbol val="square"/>
            <c:size val="5"/>
            <c:spPr>
              <a:solidFill>
                <a:srgbClr val="FF00FF"/>
              </a:solidFill>
              <a:ln>
                <a:solidFill>
                  <a:srgbClr val="FF00FF"/>
                </a:solidFill>
                <a:prstDash val="solid"/>
              </a:ln>
            </c:spPr>
          </c:marker>
          <c:cat>
            <c:numRef>
              <c:f>Sheet1!$B$1:$H$1</c:f>
              <c:numCache>
                <c:formatCode>General</c:formatCode>
                <c:ptCount val="7"/>
                <c:pt idx="0">
                  <c:v>2018</c:v>
                </c:pt>
                <c:pt idx="1">
                  <c:v>2019</c:v>
                </c:pt>
                <c:pt idx="2">
                  <c:v>2020</c:v>
                </c:pt>
                <c:pt idx="3">
                  <c:v>2021</c:v>
                </c:pt>
                <c:pt idx="4">
                  <c:v>2022</c:v>
                </c:pt>
                <c:pt idx="5">
                  <c:v>2023</c:v>
                </c:pt>
                <c:pt idx="6">
                  <c:v>2024</c:v>
                </c:pt>
              </c:numCache>
            </c:numRef>
          </c:cat>
          <c:val>
            <c:numRef>
              <c:f>Sheet1!$B$3:$H$3</c:f>
              <c:numCache>
                <c:formatCode>0.00</c:formatCode>
                <c:ptCount val="7"/>
                <c:pt idx="0">
                  <c:v>105.78221455738121</c:v>
                </c:pt>
                <c:pt idx="1">
                  <c:v>105.67836848939488</c:v>
                </c:pt>
                <c:pt idx="2">
                  <c:v>105.70249064337087</c:v>
                </c:pt>
                <c:pt idx="3">
                  <c:v>111.91913855855867</c:v>
                </c:pt>
                <c:pt idx="4">
                  <c:v>118.15166666666666</c:v>
                </c:pt>
                <c:pt idx="5" formatCode="General">
                  <c:v>119.52</c:v>
                </c:pt>
                <c:pt idx="6">
                  <c:v>120.61</c:v>
                </c:pt>
              </c:numCache>
            </c:numRef>
          </c:val>
          <c:smooth val="0"/>
          <c:extLst>
            <c:ext xmlns:c16="http://schemas.microsoft.com/office/drawing/2014/chart" uri="{C3380CC4-5D6E-409C-BE32-E72D297353CC}">
              <c16:uniqueId val="{00000001-A0DC-40A6-A3BB-FBCE656ED0DD}"/>
            </c:ext>
          </c:extLst>
        </c:ser>
        <c:ser>
          <c:idx val="2"/>
          <c:order val="2"/>
          <c:tx>
            <c:strRef>
              <c:f>Sheet1!$A$4</c:f>
              <c:strCache>
                <c:ptCount val="1"/>
                <c:pt idx="0">
                  <c:v>Skeleton Buildings</c:v>
                </c:pt>
              </c:strCache>
            </c:strRef>
          </c:tx>
          <c:cat>
            <c:numRef>
              <c:f>Sheet1!$B$1:$H$1</c:f>
              <c:numCache>
                <c:formatCode>General</c:formatCode>
                <c:ptCount val="7"/>
                <c:pt idx="0">
                  <c:v>2018</c:v>
                </c:pt>
                <c:pt idx="1">
                  <c:v>2019</c:v>
                </c:pt>
                <c:pt idx="2">
                  <c:v>2020</c:v>
                </c:pt>
                <c:pt idx="3">
                  <c:v>2021</c:v>
                </c:pt>
                <c:pt idx="4">
                  <c:v>2022</c:v>
                </c:pt>
                <c:pt idx="5">
                  <c:v>2023</c:v>
                </c:pt>
                <c:pt idx="6">
                  <c:v>2024</c:v>
                </c:pt>
              </c:numCache>
            </c:numRef>
          </c:cat>
          <c:val>
            <c:numRef>
              <c:f>Sheet1!$B$4:$H$4</c:f>
              <c:numCache>
                <c:formatCode>0.00</c:formatCode>
                <c:ptCount val="7"/>
                <c:pt idx="0">
                  <c:v>105.52611878016602</c:v>
                </c:pt>
                <c:pt idx="1">
                  <c:v>104.50314869144036</c:v>
                </c:pt>
                <c:pt idx="2">
                  <c:v>103.37489337700005</c:v>
                </c:pt>
                <c:pt idx="3">
                  <c:v>112.8093925722938</c:v>
                </c:pt>
                <c:pt idx="4">
                  <c:v>120.04416666666667</c:v>
                </c:pt>
                <c:pt idx="5" formatCode="General">
                  <c:v>120.21000000000002</c:v>
                </c:pt>
                <c:pt idx="6">
                  <c:v>120.98</c:v>
                </c:pt>
              </c:numCache>
            </c:numRef>
          </c:val>
          <c:smooth val="0"/>
          <c:extLst>
            <c:ext xmlns:c16="http://schemas.microsoft.com/office/drawing/2014/chart" uri="{C3380CC4-5D6E-409C-BE32-E72D297353CC}">
              <c16:uniqueId val="{00000002-A0DC-40A6-A3BB-FBCE656ED0DD}"/>
            </c:ext>
          </c:extLst>
        </c:ser>
        <c:dLbls>
          <c:showLegendKey val="0"/>
          <c:showVal val="0"/>
          <c:showCatName val="0"/>
          <c:showSerName val="0"/>
          <c:showPercent val="0"/>
          <c:showBubbleSize val="0"/>
        </c:dLbls>
        <c:marker val="1"/>
        <c:smooth val="0"/>
        <c:axId val="47866240"/>
        <c:axId val="47868160"/>
      </c:lineChart>
      <c:catAx>
        <c:axId val="47866240"/>
        <c:scaling>
          <c:orientation val="minMax"/>
        </c:scaling>
        <c:delete val="0"/>
        <c:axPos val="b"/>
        <c:title>
          <c:tx>
            <c:rich>
              <a:bodyPr/>
              <a:lstStyle/>
              <a:p>
                <a:pPr>
                  <a:defRPr sz="900" b="1"/>
                </a:pPr>
                <a:r>
                  <a:rPr lang="en-US" sz="900" b="1"/>
                  <a:t>Year</a:t>
                </a:r>
              </a:p>
            </c:rich>
          </c:tx>
          <c:layout>
            <c:manualLayout>
              <c:xMode val="edge"/>
              <c:yMode val="edge"/>
              <c:x val="0.47819827784685387"/>
              <c:y val="0.92020257534922156"/>
            </c:manualLayout>
          </c:layout>
          <c:overlay val="0"/>
          <c:spPr>
            <a:noFill/>
            <a:ln w="25485">
              <a:noFill/>
            </a:ln>
          </c:spPr>
        </c:title>
        <c:numFmt formatCode="General" sourceLinked="1"/>
        <c:majorTickMark val="out"/>
        <c:minorTickMark val="none"/>
        <c:tickLblPos val="nextTo"/>
        <c:spPr>
          <a:ln w="3186">
            <a:solidFill>
              <a:srgbClr val="000000"/>
            </a:solidFill>
            <a:prstDash val="solid"/>
          </a:ln>
        </c:spPr>
        <c:txPr>
          <a:bodyPr rot="0" vert="horz"/>
          <a:lstStyle/>
          <a:p>
            <a:pPr>
              <a:defRPr sz="900"/>
            </a:pPr>
            <a:endParaRPr lang="en-US"/>
          </a:p>
        </c:txPr>
        <c:crossAx val="47868160"/>
        <c:crossesAt val="102"/>
        <c:auto val="1"/>
        <c:lblAlgn val="ctr"/>
        <c:lblOffset val="100"/>
        <c:tickLblSkip val="1"/>
        <c:tickMarkSkip val="1"/>
        <c:noMultiLvlLbl val="0"/>
      </c:catAx>
      <c:valAx>
        <c:axId val="47868160"/>
        <c:scaling>
          <c:orientation val="minMax"/>
          <c:max val="126"/>
          <c:min val="102"/>
        </c:scaling>
        <c:delete val="0"/>
        <c:axPos val="l"/>
        <c:title>
          <c:tx>
            <c:rich>
              <a:bodyPr/>
              <a:lstStyle/>
              <a:p>
                <a:pPr>
                  <a:defRPr sz="900" b="1"/>
                </a:pPr>
                <a:r>
                  <a:rPr lang="en-US" sz="900" b="1"/>
                  <a:t>Index Number</a:t>
                </a:r>
              </a:p>
            </c:rich>
          </c:tx>
          <c:layout>
            <c:manualLayout>
              <c:xMode val="edge"/>
              <c:yMode val="edge"/>
              <c:x val="1.5405533522464107E-2"/>
              <c:y val="0.26711619001373954"/>
            </c:manualLayout>
          </c:layout>
          <c:overlay val="0"/>
          <c:spPr>
            <a:noFill/>
            <a:ln w="25485">
              <a:noFill/>
            </a:ln>
          </c:spPr>
        </c:title>
        <c:numFmt formatCode="0" sourceLinked="0"/>
        <c:majorTickMark val="out"/>
        <c:minorTickMark val="none"/>
        <c:tickLblPos val="nextTo"/>
        <c:spPr>
          <a:ln w="3186">
            <a:solidFill>
              <a:srgbClr val="000000"/>
            </a:solidFill>
            <a:prstDash val="solid"/>
          </a:ln>
        </c:spPr>
        <c:txPr>
          <a:bodyPr rot="0" vert="horz"/>
          <a:lstStyle/>
          <a:p>
            <a:pPr>
              <a:defRPr sz="900"/>
            </a:pPr>
            <a:endParaRPr lang="en-US"/>
          </a:p>
        </c:txPr>
        <c:crossAx val="47866240"/>
        <c:crosses val="autoZero"/>
        <c:crossBetween val="between"/>
        <c:majorUnit val="2"/>
      </c:valAx>
      <c:spPr>
        <a:noFill/>
        <a:ln w="25485">
          <a:noFill/>
        </a:ln>
      </c:spPr>
    </c:plotArea>
    <c:legend>
      <c:legendPos val="r"/>
      <c:layout>
        <c:manualLayout>
          <c:xMode val="edge"/>
          <c:yMode val="edge"/>
          <c:x val="0.12877455416603506"/>
          <c:y val="3.0530066012246018E-2"/>
          <c:w val="0.7633113379907136"/>
          <c:h val="0.16243669146099826"/>
        </c:manualLayout>
      </c:layout>
      <c:overlay val="0"/>
      <c:spPr>
        <a:noFill/>
        <a:ln w="3186">
          <a:solidFill>
            <a:srgbClr val="000000"/>
          </a:solidFill>
          <a:prstDash val="solid"/>
        </a:ln>
      </c:spPr>
      <c:txPr>
        <a:bodyPr/>
        <a:lstStyle/>
        <a:p>
          <a:pPr>
            <a:defRPr sz="900"/>
          </a:pPr>
          <a:endParaRPr lang="en-US"/>
        </a:p>
      </c:txPr>
    </c:legend>
    <c:plotVisOnly val="1"/>
    <c:dispBlanksAs val="gap"/>
    <c:showDLblsOverMax val="0"/>
  </c:chart>
  <c:spPr>
    <a:noFill/>
    <a:ln w="1270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Arial"/>
          <a:cs typeface="Arial" pitchFamily="34" charset="0"/>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112336081128135"/>
          <c:y val="6.9553139049828808E-2"/>
          <c:w val="0.86338605762704668"/>
          <c:h val="0.70178698526811489"/>
        </c:manualLayout>
      </c:layout>
      <c:lineChart>
        <c:grouping val="standard"/>
        <c:varyColors val="0"/>
        <c:ser>
          <c:idx val="0"/>
          <c:order val="0"/>
          <c:tx>
            <c:strRef>
              <c:f>Sheet1!$A$2</c:f>
              <c:strCache>
                <c:ptCount val="1"/>
                <c:pt idx="0">
                  <c:v>Road index</c:v>
                </c:pt>
              </c:strCache>
            </c:strRef>
          </c:tx>
          <c:spPr>
            <a:ln w="12743">
              <a:solidFill>
                <a:srgbClr val="000080"/>
              </a:solidFill>
              <a:prstDash val="solid"/>
            </a:ln>
          </c:spPr>
          <c:marker>
            <c:symbol val="diamond"/>
            <c:size val="5"/>
            <c:spPr>
              <a:solidFill>
                <a:srgbClr val="000080"/>
              </a:solidFill>
              <a:ln>
                <a:solidFill>
                  <a:srgbClr val="000080"/>
                </a:solidFill>
                <a:prstDash val="solid"/>
              </a:ln>
            </c:spPr>
          </c:marker>
          <c:dLbls>
            <c:dLbl>
              <c:idx val="0"/>
              <c:layout>
                <c:manualLayout>
                  <c:x val="-5.6359511582791302E-2"/>
                  <c:y val="-7.195193756673956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9EE-4B06-BFC6-D1365A1F888F}"/>
                </c:ext>
              </c:extLst>
            </c:dLbl>
            <c:dLbl>
              <c:idx val="6"/>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9D0-4D6F-BCA3-86DF79B520E7}"/>
                </c:ext>
              </c:extLst>
            </c:dLbl>
            <c:dLbl>
              <c:idx val="10"/>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29EE-4B06-BFC6-D1365A1F888F}"/>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cat>
            <c:numRef>
              <c:f>Sheet1!$B$1:$H$1</c:f>
              <c:numCache>
                <c:formatCode>General</c:formatCode>
                <c:ptCount val="7"/>
                <c:pt idx="0">
                  <c:v>2018</c:v>
                </c:pt>
                <c:pt idx="1">
                  <c:v>2019</c:v>
                </c:pt>
                <c:pt idx="2">
                  <c:v>2020</c:v>
                </c:pt>
                <c:pt idx="3">
                  <c:v>2021</c:v>
                </c:pt>
                <c:pt idx="4">
                  <c:v>2022</c:v>
                </c:pt>
                <c:pt idx="5">
                  <c:v>2023</c:v>
                </c:pt>
                <c:pt idx="6">
                  <c:v>2024</c:v>
                </c:pt>
              </c:numCache>
            </c:numRef>
          </c:cat>
          <c:val>
            <c:numRef>
              <c:f>Sheet1!$B$2:$H$2</c:f>
              <c:numCache>
                <c:formatCode>0.00</c:formatCode>
                <c:ptCount val="7"/>
                <c:pt idx="0">
                  <c:v>110.08329481442256</c:v>
                </c:pt>
                <c:pt idx="1">
                  <c:v>109.21316926470968</c:v>
                </c:pt>
                <c:pt idx="2">
                  <c:v>108.06</c:v>
                </c:pt>
                <c:pt idx="3">
                  <c:v>108.89730788487678</c:v>
                </c:pt>
                <c:pt idx="4">
                  <c:v>114.35338710316893</c:v>
                </c:pt>
                <c:pt idx="5">
                  <c:v>117.01</c:v>
                </c:pt>
                <c:pt idx="6">
                  <c:v>117.44000000000003</c:v>
                </c:pt>
              </c:numCache>
            </c:numRef>
          </c:val>
          <c:smooth val="0"/>
          <c:extLst>
            <c:ext xmlns:c16="http://schemas.microsoft.com/office/drawing/2014/chart" uri="{C3380CC4-5D6E-409C-BE32-E72D297353CC}">
              <c16:uniqueId val="{00000004-29EE-4B06-BFC6-D1365A1F888F}"/>
            </c:ext>
          </c:extLst>
        </c:ser>
        <c:dLbls>
          <c:showLegendKey val="0"/>
          <c:showVal val="0"/>
          <c:showCatName val="0"/>
          <c:showSerName val="0"/>
          <c:showPercent val="0"/>
          <c:showBubbleSize val="0"/>
        </c:dLbls>
        <c:marker val="1"/>
        <c:smooth val="0"/>
        <c:axId val="47958272"/>
        <c:axId val="48234880"/>
      </c:lineChart>
      <c:catAx>
        <c:axId val="47958272"/>
        <c:scaling>
          <c:orientation val="minMax"/>
        </c:scaling>
        <c:delete val="0"/>
        <c:axPos val="b"/>
        <c:title>
          <c:tx>
            <c:rich>
              <a:bodyPr/>
              <a:lstStyle/>
              <a:p>
                <a:pPr>
                  <a:defRPr sz="900" b="1" i="0" u="none" strike="noStrike" baseline="0">
                    <a:solidFill>
                      <a:srgbClr val="000000"/>
                    </a:solidFill>
                    <a:latin typeface="Arial"/>
                    <a:ea typeface="Arial"/>
                    <a:cs typeface="Arial"/>
                  </a:defRPr>
                </a:pPr>
                <a:r>
                  <a:rPr lang="en-US" sz="900"/>
                  <a:t>Year</a:t>
                </a:r>
              </a:p>
            </c:rich>
          </c:tx>
          <c:layout>
            <c:manualLayout>
              <c:xMode val="edge"/>
              <c:yMode val="edge"/>
              <c:x val="0.46910332995053233"/>
              <c:y val="0.9024629240844606"/>
            </c:manualLayout>
          </c:layout>
          <c:overlay val="0"/>
          <c:spPr>
            <a:noFill/>
            <a:ln w="25486">
              <a:noFill/>
            </a:ln>
          </c:spPr>
        </c:title>
        <c:numFmt formatCode="General" sourceLinked="1"/>
        <c:majorTickMark val="out"/>
        <c:minorTickMark val="none"/>
        <c:tickLblPos val="nextTo"/>
        <c:spPr>
          <a:ln w="3186">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48234880"/>
        <c:crossesAt val="106"/>
        <c:auto val="1"/>
        <c:lblAlgn val="ctr"/>
        <c:lblOffset val="100"/>
        <c:tickLblSkip val="1"/>
        <c:tickMarkSkip val="1"/>
        <c:noMultiLvlLbl val="0"/>
      </c:catAx>
      <c:valAx>
        <c:axId val="48234880"/>
        <c:scaling>
          <c:orientation val="minMax"/>
          <c:max val="120"/>
          <c:min val="106"/>
        </c:scaling>
        <c:delete val="0"/>
        <c:axPos val="l"/>
        <c:title>
          <c:tx>
            <c:rich>
              <a:bodyPr/>
              <a:lstStyle/>
              <a:p>
                <a:pPr>
                  <a:defRPr sz="900" b="1" i="0" u="none" strike="noStrike" baseline="0">
                    <a:solidFill>
                      <a:srgbClr val="000000"/>
                    </a:solidFill>
                    <a:latin typeface="Arial"/>
                    <a:ea typeface="Arial"/>
                    <a:cs typeface="Arial"/>
                  </a:defRPr>
                </a:pPr>
                <a:r>
                  <a:rPr lang="en-US" sz="900"/>
                  <a:t>Index Number</a:t>
                </a:r>
              </a:p>
            </c:rich>
          </c:tx>
          <c:layout>
            <c:manualLayout>
              <c:xMode val="edge"/>
              <c:yMode val="edge"/>
              <c:x val="2.1262151073616089E-2"/>
              <c:y val="0.23493036934908434"/>
            </c:manualLayout>
          </c:layout>
          <c:overlay val="0"/>
          <c:spPr>
            <a:noFill/>
            <a:ln w="25486">
              <a:noFill/>
            </a:ln>
          </c:spPr>
        </c:title>
        <c:numFmt formatCode="0" sourceLinked="0"/>
        <c:majorTickMark val="out"/>
        <c:minorTickMark val="none"/>
        <c:tickLblPos val="nextTo"/>
        <c:spPr>
          <a:ln w="3186">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47958272"/>
        <c:crosses val="autoZero"/>
        <c:crossBetween val="between"/>
        <c:majorUnit val="2"/>
      </c:valAx>
      <c:spPr>
        <a:noFill/>
        <a:ln w="25486">
          <a:noFill/>
        </a:ln>
      </c:spPr>
    </c:plotArea>
    <c:plotVisOnly val="1"/>
    <c:dispBlanksAs val="gap"/>
    <c:showDLblsOverMax val="0"/>
  </c:chart>
  <c:spPr>
    <a:noFill/>
    <a:ln w="12700" cap="flat" cmpd="sng" algn="ctr">
      <a:noFill/>
      <a:prstDash val="solid"/>
      <a:miter lim="800000"/>
      <a:headEnd type="none" w="med" len="med"/>
      <a:tailEnd type="none" w="med" len="med"/>
    </a:ln>
  </c:spPr>
  <c:txPr>
    <a:bodyPr/>
    <a:lstStyle/>
    <a:p>
      <a:pPr>
        <a:defRPr sz="903" b="0" i="0" u="none" strike="noStrike" baseline="0">
          <a:solidFill>
            <a:srgbClr val="000000"/>
          </a:solidFill>
          <a:latin typeface="Arial"/>
          <a:ea typeface="Arial"/>
          <a:cs typeface="Arial"/>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731081253617118"/>
          <c:y val="9.0534979423871051E-2"/>
          <c:w val="0.8670097472281586"/>
          <c:h val="0.70825837304317585"/>
        </c:manualLayout>
      </c:layout>
      <c:lineChart>
        <c:grouping val="standard"/>
        <c:varyColors val="0"/>
        <c:ser>
          <c:idx val="0"/>
          <c:order val="0"/>
          <c:tx>
            <c:strRef>
              <c:f>Sheet1!$A$2</c:f>
              <c:strCache>
                <c:ptCount val="1"/>
                <c:pt idx="0">
                  <c:v>Index</c:v>
                </c:pt>
              </c:strCache>
            </c:strRef>
          </c:tx>
          <c:spPr>
            <a:ln w="12699">
              <a:solidFill>
                <a:srgbClr val="000080"/>
              </a:solidFill>
              <a:prstDash val="solid"/>
            </a:ln>
          </c:spPr>
          <c:marker>
            <c:symbol val="diamond"/>
            <c:size val="4"/>
            <c:spPr>
              <a:solidFill>
                <a:srgbClr val="000080"/>
              </a:solidFill>
              <a:ln>
                <a:solidFill>
                  <a:srgbClr val="000080"/>
                </a:solidFill>
                <a:prstDash val="solid"/>
              </a:ln>
            </c:spPr>
          </c:marker>
          <c:dLbls>
            <c:dLbl>
              <c:idx val="0"/>
              <c:spPr>
                <a:noFill/>
                <a:ln w="25399">
                  <a:noFill/>
                </a:ln>
                <a:effectLst/>
              </c:spPr>
              <c:txPr>
                <a:bodyPr wrap="square" lIns="38100" tIns="19050" rIns="38100" bIns="19050" anchor="ctr">
                  <a:spAutoFit/>
                </a:bodyPr>
                <a:lstStyle/>
                <a:p>
                  <a:pPr>
                    <a:defRPr sz="900"/>
                  </a:pPr>
                  <a:endParaRPr lang="en-US"/>
                </a:p>
              </c:txPr>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C9D-434A-BC57-FB63D3D94E5B}"/>
                </c:ext>
              </c:extLst>
            </c:dLbl>
            <c:dLbl>
              <c:idx val="6"/>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FBBD-4386-A5B7-749E48A211F9}"/>
                </c:ext>
              </c:extLst>
            </c:dLbl>
            <c:dLbl>
              <c:idx val="10"/>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7C9D-434A-BC57-FB63D3D94E5B}"/>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1"/>
              </c:ext>
            </c:extLst>
          </c:dLbls>
          <c:cat>
            <c:numRef>
              <c:f>Sheet1!$B$1:$H$1</c:f>
              <c:numCache>
                <c:formatCode>General</c:formatCode>
                <c:ptCount val="7"/>
                <c:pt idx="0">
                  <c:v>2018</c:v>
                </c:pt>
                <c:pt idx="1">
                  <c:v>2019</c:v>
                </c:pt>
                <c:pt idx="2">
                  <c:v>2020</c:v>
                </c:pt>
                <c:pt idx="3">
                  <c:v>2021</c:v>
                </c:pt>
                <c:pt idx="4">
                  <c:v>2022</c:v>
                </c:pt>
                <c:pt idx="5">
                  <c:v>2023</c:v>
                </c:pt>
                <c:pt idx="6">
                  <c:v>2024</c:v>
                </c:pt>
              </c:numCache>
            </c:numRef>
          </c:cat>
          <c:val>
            <c:numRef>
              <c:f>Sheet1!$B$2:$H$2</c:f>
              <c:numCache>
                <c:formatCode>0.00</c:formatCode>
                <c:ptCount val="7"/>
                <c:pt idx="0">
                  <c:v>109.50875543889838</c:v>
                </c:pt>
                <c:pt idx="1">
                  <c:v>109.78017829235928</c:v>
                </c:pt>
                <c:pt idx="2">
                  <c:v>109.54</c:v>
                </c:pt>
                <c:pt idx="3">
                  <c:v>110.06</c:v>
                </c:pt>
                <c:pt idx="4">
                  <c:v>113.9343576567166</c:v>
                </c:pt>
                <c:pt idx="5">
                  <c:v>116.14</c:v>
                </c:pt>
                <c:pt idx="6">
                  <c:v>117.44000000000003</c:v>
                </c:pt>
              </c:numCache>
            </c:numRef>
          </c:val>
          <c:smooth val="0"/>
          <c:extLst>
            <c:ext xmlns:c16="http://schemas.microsoft.com/office/drawing/2014/chart" uri="{C3380CC4-5D6E-409C-BE32-E72D297353CC}">
              <c16:uniqueId val="{00000004-7C9D-434A-BC57-FB63D3D94E5B}"/>
            </c:ext>
          </c:extLst>
        </c:ser>
        <c:dLbls>
          <c:showLegendKey val="0"/>
          <c:showVal val="0"/>
          <c:showCatName val="0"/>
          <c:showSerName val="0"/>
          <c:showPercent val="0"/>
          <c:showBubbleSize val="0"/>
        </c:dLbls>
        <c:marker val="1"/>
        <c:smooth val="0"/>
        <c:axId val="48238976"/>
        <c:axId val="48240896"/>
      </c:lineChart>
      <c:catAx>
        <c:axId val="48238976"/>
        <c:scaling>
          <c:orientation val="minMax"/>
        </c:scaling>
        <c:delete val="0"/>
        <c:axPos val="b"/>
        <c:title>
          <c:tx>
            <c:rich>
              <a:bodyPr/>
              <a:lstStyle/>
              <a:p>
                <a:pPr>
                  <a:defRPr sz="900" b="1"/>
                </a:pPr>
                <a:r>
                  <a:rPr lang="en-US" sz="900" b="1"/>
                  <a:t>Year</a:t>
                </a:r>
              </a:p>
            </c:rich>
          </c:tx>
          <c:layout>
            <c:manualLayout>
              <c:xMode val="edge"/>
              <c:yMode val="edge"/>
              <c:x val="0.48861506230528157"/>
              <c:y val="0.89594534906437662"/>
            </c:manualLayout>
          </c:layout>
          <c:overlay val="0"/>
          <c:spPr>
            <a:noFill/>
            <a:ln w="25399">
              <a:noFill/>
            </a:ln>
          </c:spPr>
        </c:title>
        <c:numFmt formatCode="General" sourceLinked="1"/>
        <c:majorTickMark val="out"/>
        <c:minorTickMark val="none"/>
        <c:tickLblPos val="nextTo"/>
        <c:spPr>
          <a:ln w="3175">
            <a:solidFill>
              <a:srgbClr val="000000"/>
            </a:solidFill>
            <a:prstDash val="solid"/>
          </a:ln>
        </c:spPr>
        <c:txPr>
          <a:bodyPr rot="0" vert="horz"/>
          <a:lstStyle/>
          <a:p>
            <a:pPr>
              <a:defRPr sz="900"/>
            </a:pPr>
            <a:endParaRPr lang="en-US"/>
          </a:p>
        </c:txPr>
        <c:crossAx val="48240896"/>
        <c:crossesAt val="108"/>
        <c:auto val="1"/>
        <c:lblAlgn val="ctr"/>
        <c:lblOffset val="100"/>
        <c:tickLblSkip val="1"/>
        <c:tickMarkSkip val="1"/>
        <c:noMultiLvlLbl val="0"/>
      </c:catAx>
      <c:valAx>
        <c:axId val="48240896"/>
        <c:scaling>
          <c:orientation val="minMax"/>
          <c:max val="118"/>
          <c:min val="108"/>
        </c:scaling>
        <c:delete val="0"/>
        <c:axPos val="l"/>
        <c:title>
          <c:tx>
            <c:rich>
              <a:bodyPr/>
              <a:lstStyle/>
              <a:p>
                <a:pPr>
                  <a:defRPr sz="900" b="1"/>
                </a:pPr>
                <a:r>
                  <a:rPr lang="en-US" sz="900" b="1"/>
                  <a:t>Index Number</a:t>
                </a:r>
              </a:p>
            </c:rich>
          </c:tx>
          <c:layout>
            <c:manualLayout>
              <c:xMode val="edge"/>
              <c:yMode val="edge"/>
              <c:x val="1.8312189021111383E-2"/>
              <c:y val="0.23740454773250436"/>
            </c:manualLayout>
          </c:layout>
          <c:overlay val="0"/>
          <c:spPr>
            <a:noFill/>
            <a:ln w="25399">
              <a:noFill/>
            </a:ln>
          </c:spPr>
        </c:title>
        <c:numFmt formatCode="0" sourceLinked="0"/>
        <c:majorTickMark val="out"/>
        <c:minorTickMark val="none"/>
        <c:tickLblPos val="nextTo"/>
        <c:spPr>
          <a:ln w="3175">
            <a:solidFill>
              <a:srgbClr val="000000"/>
            </a:solidFill>
            <a:prstDash val="solid"/>
          </a:ln>
        </c:spPr>
        <c:txPr>
          <a:bodyPr rot="0" vert="horz"/>
          <a:lstStyle/>
          <a:p>
            <a:pPr>
              <a:defRPr sz="900"/>
            </a:pPr>
            <a:endParaRPr lang="en-US"/>
          </a:p>
        </c:txPr>
        <c:crossAx val="48238976"/>
        <c:crosses val="autoZero"/>
        <c:crossBetween val="between"/>
        <c:minorUnit val="2"/>
      </c:valAx>
      <c:spPr>
        <a:noFill/>
        <a:ln w="25399">
          <a:noFill/>
        </a:ln>
      </c:spPr>
    </c:plotArea>
    <c:plotVisOnly val="1"/>
    <c:dispBlanksAs val="gap"/>
    <c:showDLblsOverMax val="0"/>
  </c:chart>
  <c:spPr>
    <a:noFill/>
    <a:ln w="1270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en-US"/>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342634802228671"/>
          <c:y val="9.3220338983054235E-2"/>
          <c:w val="0.87116286779941976"/>
          <c:h val="0.71032045412928069"/>
        </c:manualLayout>
      </c:layout>
      <c:lineChart>
        <c:grouping val="standard"/>
        <c:varyColors val="0"/>
        <c:ser>
          <c:idx val="0"/>
          <c:order val="0"/>
          <c:tx>
            <c:strRef>
              <c:f>Sheet1!$A$2</c:f>
              <c:strCache>
                <c:ptCount val="1"/>
                <c:pt idx="0">
                  <c:v>Index</c:v>
                </c:pt>
              </c:strCache>
            </c:strRef>
          </c:tx>
          <c:spPr>
            <a:ln w="12648">
              <a:solidFill>
                <a:srgbClr val="000080"/>
              </a:solidFill>
              <a:prstDash val="solid"/>
            </a:ln>
          </c:spPr>
          <c:marker>
            <c:symbol val="diamond"/>
            <c:size val="4"/>
            <c:spPr>
              <a:solidFill>
                <a:srgbClr val="000080"/>
              </a:solidFill>
              <a:ln>
                <a:solidFill>
                  <a:srgbClr val="000080"/>
                </a:solidFill>
                <a:prstDash val="solid"/>
              </a:ln>
            </c:spPr>
          </c:marker>
          <c:dLbls>
            <c:dLbl>
              <c:idx val="0"/>
              <c:layout>
                <c:manualLayout>
                  <c:x val="-5.5584841368513146E-2"/>
                  <c:y val="-8.099493377281331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515-4AB9-9887-6AEA3CE86D37}"/>
                </c:ext>
              </c:extLst>
            </c:dLbl>
            <c:dLbl>
              <c:idx val="6"/>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803-43E4-A52B-422C5939E898}"/>
                </c:ext>
              </c:extLst>
            </c:dLbl>
            <c:dLbl>
              <c:idx val="10"/>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515-4AB9-9887-6AEA3CE86D37}"/>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cat>
            <c:numRef>
              <c:f>Sheet1!$B$1:$H$1</c:f>
              <c:numCache>
                <c:formatCode>General</c:formatCode>
                <c:ptCount val="7"/>
                <c:pt idx="0">
                  <c:v>2018</c:v>
                </c:pt>
                <c:pt idx="1">
                  <c:v>2019</c:v>
                </c:pt>
                <c:pt idx="2">
                  <c:v>2020</c:v>
                </c:pt>
                <c:pt idx="3">
                  <c:v>2021</c:v>
                </c:pt>
                <c:pt idx="4">
                  <c:v>2022</c:v>
                </c:pt>
                <c:pt idx="5">
                  <c:v>2023</c:v>
                </c:pt>
                <c:pt idx="6">
                  <c:v>2024</c:v>
                </c:pt>
              </c:numCache>
            </c:numRef>
          </c:cat>
          <c:val>
            <c:numRef>
              <c:f>Sheet1!$B$2:$H$2</c:f>
              <c:numCache>
                <c:formatCode>0.00</c:formatCode>
                <c:ptCount val="7"/>
                <c:pt idx="0">
                  <c:v>113.90261668462598</c:v>
                </c:pt>
                <c:pt idx="1">
                  <c:v>113.54545685019418</c:v>
                </c:pt>
                <c:pt idx="2">
                  <c:v>114.38</c:v>
                </c:pt>
                <c:pt idx="3">
                  <c:v>121.76</c:v>
                </c:pt>
                <c:pt idx="4">
                  <c:v>128.83905167169436</c:v>
                </c:pt>
                <c:pt idx="5">
                  <c:v>129.49</c:v>
                </c:pt>
                <c:pt idx="6">
                  <c:v>130.84</c:v>
                </c:pt>
              </c:numCache>
            </c:numRef>
          </c:val>
          <c:smooth val="0"/>
          <c:extLst>
            <c:ext xmlns:c16="http://schemas.microsoft.com/office/drawing/2014/chart" uri="{C3380CC4-5D6E-409C-BE32-E72D297353CC}">
              <c16:uniqueId val="{00000004-6515-4AB9-9887-6AEA3CE86D37}"/>
            </c:ext>
          </c:extLst>
        </c:ser>
        <c:dLbls>
          <c:showLegendKey val="0"/>
          <c:showVal val="0"/>
          <c:showCatName val="0"/>
          <c:showSerName val="0"/>
          <c:showPercent val="0"/>
          <c:showBubbleSize val="0"/>
        </c:dLbls>
        <c:marker val="1"/>
        <c:smooth val="0"/>
        <c:axId val="47622016"/>
        <c:axId val="47734784"/>
      </c:lineChart>
      <c:catAx>
        <c:axId val="47622016"/>
        <c:scaling>
          <c:orientation val="minMax"/>
        </c:scaling>
        <c:delete val="0"/>
        <c:axPos val="b"/>
        <c:title>
          <c:tx>
            <c:rich>
              <a:bodyPr/>
              <a:lstStyle/>
              <a:p>
                <a:pPr>
                  <a:defRPr sz="900" b="1"/>
                </a:pPr>
                <a:r>
                  <a:rPr lang="en-US" sz="900" b="1"/>
                  <a:t>Year</a:t>
                </a:r>
              </a:p>
            </c:rich>
          </c:tx>
          <c:layout>
            <c:manualLayout>
              <c:xMode val="edge"/>
              <c:yMode val="edge"/>
              <c:x val="0.49385366302896594"/>
              <c:y val="0.89024639361940261"/>
            </c:manualLayout>
          </c:layout>
          <c:overlay val="0"/>
          <c:spPr>
            <a:noFill/>
            <a:ln w="25297">
              <a:noFill/>
            </a:ln>
          </c:spPr>
        </c:title>
        <c:numFmt formatCode="General" sourceLinked="1"/>
        <c:majorTickMark val="out"/>
        <c:minorTickMark val="none"/>
        <c:tickLblPos val="nextTo"/>
        <c:spPr>
          <a:ln w="3162">
            <a:solidFill>
              <a:srgbClr val="000000"/>
            </a:solidFill>
            <a:prstDash val="solid"/>
          </a:ln>
        </c:spPr>
        <c:txPr>
          <a:bodyPr rot="0" vert="horz"/>
          <a:lstStyle/>
          <a:p>
            <a:pPr>
              <a:defRPr sz="900"/>
            </a:pPr>
            <a:endParaRPr lang="en-US"/>
          </a:p>
        </c:txPr>
        <c:crossAx val="47734784"/>
        <c:crossesAt val="112"/>
        <c:auto val="1"/>
        <c:lblAlgn val="ctr"/>
        <c:lblOffset val="100"/>
        <c:tickLblSkip val="1"/>
        <c:tickMarkSkip val="1"/>
        <c:noMultiLvlLbl val="0"/>
      </c:catAx>
      <c:valAx>
        <c:axId val="47734784"/>
        <c:scaling>
          <c:orientation val="minMax"/>
          <c:min val="112"/>
        </c:scaling>
        <c:delete val="0"/>
        <c:axPos val="l"/>
        <c:title>
          <c:tx>
            <c:rich>
              <a:bodyPr/>
              <a:lstStyle/>
              <a:p>
                <a:pPr>
                  <a:defRPr sz="900" b="1"/>
                </a:pPr>
                <a:r>
                  <a:rPr lang="en-US" sz="900" b="1"/>
                  <a:t>Index Number</a:t>
                </a:r>
              </a:p>
            </c:rich>
          </c:tx>
          <c:layout>
            <c:manualLayout>
              <c:xMode val="edge"/>
              <c:yMode val="edge"/>
              <c:x val="1.0442142100658471E-2"/>
              <c:y val="0.24576298378350639"/>
            </c:manualLayout>
          </c:layout>
          <c:overlay val="0"/>
          <c:spPr>
            <a:noFill/>
            <a:ln w="25297">
              <a:noFill/>
            </a:ln>
          </c:spPr>
        </c:title>
        <c:numFmt formatCode="0" sourceLinked="0"/>
        <c:majorTickMark val="out"/>
        <c:minorTickMark val="none"/>
        <c:tickLblPos val="nextTo"/>
        <c:spPr>
          <a:ln w="3162">
            <a:solidFill>
              <a:srgbClr val="000000"/>
            </a:solidFill>
            <a:prstDash val="solid"/>
          </a:ln>
        </c:spPr>
        <c:txPr>
          <a:bodyPr rot="0" vert="horz"/>
          <a:lstStyle/>
          <a:p>
            <a:pPr>
              <a:defRPr sz="900"/>
            </a:pPr>
            <a:endParaRPr lang="en-US"/>
          </a:p>
        </c:txPr>
        <c:crossAx val="47622016"/>
        <c:crosses val="autoZero"/>
        <c:crossBetween val="between"/>
        <c:minorUnit val="2"/>
      </c:valAx>
      <c:spPr>
        <a:noFill/>
        <a:ln w="25297">
          <a:noFill/>
        </a:ln>
      </c:spPr>
    </c:plotArea>
    <c:plotVisOnly val="1"/>
    <c:dispBlanksAs val="gap"/>
    <c:showDLblsOverMax val="0"/>
  </c:chart>
  <c:spPr>
    <a:noFill/>
    <a:ln w="1270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Calibri"/>
          <a:cs typeface="Arial" pitchFamily="34" charset="0"/>
        </a:defRPr>
      </a:pPr>
      <a:endParaRPr lang="en-US"/>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099930929686416"/>
          <c:y val="5.3678689498255307E-2"/>
          <c:w val="0.87334862089607246"/>
          <c:h val="0.7430913481904613"/>
        </c:manualLayout>
      </c:layout>
      <c:lineChart>
        <c:grouping val="standard"/>
        <c:varyColors val="0"/>
        <c:ser>
          <c:idx val="0"/>
          <c:order val="0"/>
          <c:tx>
            <c:strRef>
              <c:f>Sheet1!$A$2</c:f>
              <c:strCache>
                <c:ptCount val="1"/>
                <c:pt idx="0">
                  <c:v>Index</c:v>
                </c:pt>
              </c:strCache>
            </c:strRef>
          </c:tx>
          <c:spPr>
            <a:ln w="12701">
              <a:solidFill>
                <a:srgbClr val="000080"/>
              </a:solidFill>
              <a:prstDash val="solid"/>
            </a:ln>
          </c:spPr>
          <c:marker>
            <c:symbol val="diamond"/>
            <c:size val="5"/>
            <c:spPr>
              <a:solidFill>
                <a:srgbClr val="000080"/>
              </a:solidFill>
              <a:ln>
                <a:solidFill>
                  <a:srgbClr val="000080"/>
                </a:solidFill>
                <a:prstDash val="solid"/>
              </a:ln>
            </c:spPr>
          </c:marker>
          <c:dLbls>
            <c:dLbl>
              <c:idx val="0"/>
              <c:layout>
                <c:manualLayout>
                  <c:x val="-4.9122807017543901E-2"/>
                  <c:y val="-8.571428571428579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437-4F96-91D6-688BF25A42F4}"/>
                </c:ext>
              </c:extLst>
            </c:dLbl>
            <c:dLbl>
              <c:idx val="6"/>
              <c:layout>
                <c:manualLayout>
                  <c:x val="-3.0409356725146209E-2"/>
                  <c:y val="8.319467554076545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0106-4FC4-87B3-3E8C11987A1A}"/>
                </c:ext>
              </c:extLst>
            </c:dLbl>
            <c:dLbl>
              <c:idx val="10"/>
              <c:layout>
                <c:manualLayout>
                  <c:x val="-2.5730994152046785E-2"/>
                  <c:y val="-4.285714285714289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437-4F96-91D6-688BF25A42F4}"/>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cat>
            <c:numRef>
              <c:f>Sheet1!$B$1:$K$1</c:f>
              <c:numCache>
                <c:formatCode>General</c:formatCode>
                <c:ptCount val="10"/>
                <c:pt idx="0">
                  <c:v>2018</c:v>
                </c:pt>
                <c:pt idx="1">
                  <c:v>2019</c:v>
                </c:pt>
                <c:pt idx="2">
                  <c:v>2020</c:v>
                </c:pt>
                <c:pt idx="3">
                  <c:v>2021</c:v>
                </c:pt>
                <c:pt idx="4">
                  <c:v>2022</c:v>
                </c:pt>
                <c:pt idx="5">
                  <c:v>2023</c:v>
                </c:pt>
                <c:pt idx="6">
                  <c:v>2024</c:v>
                </c:pt>
              </c:numCache>
            </c:numRef>
          </c:cat>
          <c:val>
            <c:numRef>
              <c:f>Sheet1!$B$2:$H$2</c:f>
              <c:numCache>
                <c:formatCode>0.00</c:formatCode>
                <c:ptCount val="7"/>
                <c:pt idx="0">
                  <c:v>96.281714052889185</c:v>
                </c:pt>
                <c:pt idx="1">
                  <c:v>100</c:v>
                </c:pt>
                <c:pt idx="2">
                  <c:v>92.049978157439227</c:v>
                </c:pt>
                <c:pt idx="3">
                  <c:v>105.05980562179329</c:v>
                </c:pt>
                <c:pt idx="4">
                  <c:v>108.49606562653406</c:v>
                </c:pt>
                <c:pt idx="5">
                  <c:v>99.81</c:v>
                </c:pt>
                <c:pt idx="6">
                  <c:v>80.010000000000005</c:v>
                </c:pt>
              </c:numCache>
            </c:numRef>
          </c:val>
          <c:smooth val="0"/>
          <c:extLst>
            <c:ext xmlns:c16="http://schemas.microsoft.com/office/drawing/2014/chart" uri="{C3380CC4-5D6E-409C-BE32-E72D297353CC}">
              <c16:uniqueId val="{00000003-B437-4F96-91D6-688BF25A42F4}"/>
            </c:ext>
          </c:extLst>
        </c:ser>
        <c:dLbls>
          <c:showLegendKey val="0"/>
          <c:showVal val="0"/>
          <c:showCatName val="0"/>
          <c:showSerName val="0"/>
          <c:showPercent val="0"/>
          <c:showBubbleSize val="0"/>
        </c:dLbls>
        <c:marker val="1"/>
        <c:smooth val="0"/>
        <c:axId val="48205184"/>
        <c:axId val="48698880"/>
      </c:lineChart>
      <c:catAx>
        <c:axId val="48205184"/>
        <c:scaling>
          <c:orientation val="minMax"/>
        </c:scaling>
        <c:delete val="0"/>
        <c:axPos val="b"/>
        <c:title>
          <c:tx>
            <c:rich>
              <a:bodyPr/>
              <a:lstStyle/>
              <a:p>
                <a:pPr>
                  <a:defRPr sz="900" b="1" i="0" u="none" strike="noStrike" baseline="0">
                    <a:solidFill>
                      <a:srgbClr val="000000"/>
                    </a:solidFill>
                    <a:latin typeface="Arial"/>
                    <a:ea typeface="Arial"/>
                    <a:cs typeface="Arial"/>
                  </a:defRPr>
                </a:pPr>
                <a:r>
                  <a:rPr lang="en-US" sz="900"/>
                  <a:t>Year</a:t>
                </a:r>
              </a:p>
            </c:rich>
          </c:tx>
          <c:layout>
            <c:manualLayout>
              <c:xMode val="edge"/>
              <c:yMode val="edge"/>
              <c:x val="0.47016530828383296"/>
              <c:y val="0.89396500146300362"/>
            </c:manualLayout>
          </c:layout>
          <c:overlay val="0"/>
          <c:spPr>
            <a:noFill/>
            <a:ln w="25401">
              <a:noFill/>
            </a:ln>
          </c:spPr>
        </c:title>
        <c:numFmt formatCode="General" sourceLinked="1"/>
        <c:majorTickMark val="out"/>
        <c:minorTickMark val="none"/>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48698880"/>
        <c:crossesAt val="60"/>
        <c:auto val="1"/>
        <c:lblAlgn val="ctr"/>
        <c:lblOffset val="100"/>
        <c:tickLblSkip val="1"/>
        <c:tickMarkSkip val="1"/>
        <c:noMultiLvlLbl val="0"/>
      </c:catAx>
      <c:valAx>
        <c:axId val="48698880"/>
        <c:scaling>
          <c:orientation val="minMax"/>
          <c:min val="60"/>
        </c:scaling>
        <c:delete val="0"/>
        <c:axPos val="l"/>
        <c:title>
          <c:tx>
            <c:rich>
              <a:bodyPr/>
              <a:lstStyle/>
              <a:p>
                <a:pPr>
                  <a:defRPr sz="900" b="1" i="0" u="none" strike="noStrike" baseline="0">
                    <a:solidFill>
                      <a:srgbClr val="000000"/>
                    </a:solidFill>
                    <a:latin typeface="Arial"/>
                    <a:ea typeface="Arial"/>
                    <a:cs typeface="Arial"/>
                  </a:defRPr>
                </a:pPr>
                <a:r>
                  <a:rPr lang="en-US" sz="900"/>
                  <a:t> Index Number</a:t>
                </a:r>
              </a:p>
            </c:rich>
          </c:tx>
          <c:layout>
            <c:manualLayout>
              <c:xMode val="edge"/>
              <c:yMode val="edge"/>
              <c:x val="2.1469632085463018E-2"/>
              <c:y val="0.23918534725588592"/>
            </c:manualLayout>
          </c:layout>
          <c:overlay val="0"/>
          <c:spPr>
            <a:noFill/>
            <a:ln w="25401">
              <a:noFill/>
            </a:ln>
          </c:spPr>
        </c:title>
        <c:numFmt formatCode="0" sourceLinked="0"/>
        <c:majorTickMark val="out"/>
        <c:minorTickMark val="none"/>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48205184"/>
        <c:crosses val="autoZero"/>
        <c:crossBetween val="between"/>
      </c:valAx>
      <c:spPr>
        <a:noFill/>
        <a:ln w="25401">
          <a:noFill/>
        </a:ln>
      </c:spPr>
    </c:plotArea>
    <c:plotVisOnly val="1"/>
    <c:dispBlanksAs val="gap"/>
    <c:showDLblsOverMax val="0"/>
  </c:chart>
  <c:spPr>
    <a:noFill/>
    <a:ln w="1270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6499E-61ED-4055-8480-21C69EB82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Pages>
  <Words>10643</Words>
  <Characters>60670</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فــريـق الـعمل</vt:lpstr>
    </vt:vector>
  </TitlesOfParts>
  <Company>pcbs</Company>
  <LinksUpToDate>false</LinksUpToDate>
  <CharactersWithSpaces>71171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فــريـق الـعمل</dc:title>
  <dc:creator>Information Systems Unit</dc:creator>
  <cp:lastModifiedBy>HANAN JANAJREH</cp:lastModifiedBy>
  <cp:revision>9</cp:revision>
  <cp:lastPrinted>2024-03-13T10:00:00Z</cp:lastPrinted>
  <dcterms:created xsi:type="dcterms:W3CDTF">2025-05-11T06:57:00Z</dcterms:created>
  <dcterms:modified xsi:type="dcterms:W3CDTF">2025-05-13T08:01:00Z</dcterms:modified>
</cp:coreProperties>
</file>